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19D1" w:rsidRDefault="003719D1" w:rsidP="003719D1">
      <w:pPr>
        <w:rPr>
          <w:rFonts w:ascii="Arial" w:hAnsi="Arial" w:cs="Arial"/>
          <w:color w:val="000000" w:themeColor="text1"/>
          <w:sz w:val="27"/>
          <w:szCs w:val="27"/>
        </w:rPr>
      </w:pPr>
    </w:p>
    <w:p w:rsidR="003719D1" w:rsidRPr="003719D1" w:rsidRDefault="003719D1" w:rsidP="003719D1">
      <w:pPr>
        <w:spacing w:after="65"/>
        <w:ind w:left="407" w:hanging="10"/>
        <w:rPr>
          <w:rFonts w:ascii="Arial" w:hAnsi="Arial" w:cs="Arial"/>
        </w:rPr>
      </w:pPr>
      <w:r w:rsidRPr="003719D1">
        <w:rPr>
          <w:rFonts w:ascii="Arial" w:eastAsia="Times New Roman" w:hAnsi="Arial" w:cs="Arial"/>
          <w:sz w:val="38"/>
        </w:rPr>
        <w:t xml:space="preserve">Colegio Científico Montessori Sololá. </w:t>
      </w:r>
    </w:p>
    <w:p w:rsidR="003719D1" w:rsidRPr="003719D1" w:rsidRDefault="003719D1" w:rsidP="003719D1">
      <w:pPr>
        <w:spacing w:after="155"/>
        <w:ind w:left="472"/>
        <w:rPr>
          <w:rFonts w:ascii="Arial" w:hAnsi="Arial" w:cs="Arial"/>
        </w:rPr>
      </w:pPr>
    </w:p>
    <w:p w:rsidR="003719D1" w:rsidRPr="003719D1" w:rsidRDefault="003719D1" w:rsidP="003719D1">
      <w:pPr>
        <w:spacing w:after="249"/>
        <w:ind w:left="413" w:hanging="10"/>
        <w:rPr>
          <w:rFonts w:ascii="Arial" w:hAnsi="Arial" w:cs="Arial"/>
        </w:rPr>
      </w:pPr>
      <w:r w:rsidRPr="003719D1">
        <w:rPr>
          <w:rFonts w:ascii="Arial" w:eastAsia="Times New Roman" w:hAnsi="Arial" w:cs="Arial"/>
          <w:i/>
          <w:sz w:val="28"/>
        </w:rPr>
        <w:t>Profesor:</w:t>
      </w:r>
      <w:r w:rsidRPr="003719D1">
        <w:rPr>
          <w:rFonts w:ascii="Arial" w:eastAsia="Times New Roman" w:hAnsi="Arial" w:cs="Arial"/>
          <w:sz w:val="28"/>
        </w:rPr>
        <w:t xml:space="preserve"> Esdras López </w:t>
      </w:r>
    </w:p>
    <w:p w:rsidR="003719D1" w:rsidRPr="003719D1" w:rsidRDefault="003719D1" w:rsidP="003719D1">
      <w:pPr>
        <w:spacing w:after="159"/>
        <w:ind w:left="496"/>
        <w:rPr>
          <w:rFonts w:ascii="Arial" w:hAnsi="Arial" w:cs="Arial"/>
        </w:rPr>
      </w:pPr>
    </w:p>
    <w:p w:rsidR="003719D1" w:rsidRPr="003719D1" w:rsidRDefault="003719D1" w:rsidP="003719D1">
      <w:pPr>
        <w:spacing w:after="157"/>
        <w:ind w:left="496"/>
        <w:rPr>
          <w:rFonts w:ascii="Arial" w:hAnsi="Arial" w:cs="Arial"/>
        </w:rPr>
      </w:pPr>
    </w:p>
    <w:p w:rsidR="003719D1" w:rsidRPr="003719D1" w:rsidRDefault="003719D1" w:rsidP="003719D1">
      <w:pPr>
        <w:spacing w:after="157"/>
        <w:ind w:left="496"/>
        <w:rPr>
          <w:rFonts w:ascii="Arial" w:hAnsi="Arial" w:cs="Arial"/>
        </w:rPr>
      </w:pPr>
    </w:p>
    <w:p w:rsidR="003719D1" w:rsidRPr="003719D1" w:rsidRDefault="003719D1" w:rsidP="003719D1">
      <w:pPr>
        <w:spacing w:after="157"/>
        <w:ind w:left="496"/>
        <w:rPr>
          <w:rFonts w:ascii="Arial" w:hAnsi="Arial" w:cs="Arial"/>
        </w:rPr>
      </w:pPr>
    </w:p>
    <w:p w:rsidR="003719D1" w:rsidRPr="003719D1" w:rsidRDefault="003719D1" w:rsidP="003719D1">
      <w:pPr>
        <w:spacing w:after="157"/>
        <w:ind w:left="496"/>
        <w:rPr>
          <w:rFonts w:ascii="Arial" w:hAnsi="Arial" w:cs="Arial"/>
        </w:rPr>
      </w:pPr>
    </w:p>
    <w:p w:rsidR="003719D1" w:rsidRPr="003719D1" w:rsidRDefault="003719D1" w:rsidP="003719D1">
      <w:pPr>
        <w:spacing w:after="157"/>
        <w:ind w:left="496"/>
        <w:rPr>
          <w:rFonts w:ascii="Arial" w:hAnsi="Arial" w:cs="Arial"/>
        </w:rPr>
      </w:pPr>
    </w:p>
    <w:p w:rsidR="003719D1" w:rsidRPr="003719D1" w:rsidRDefault="003719D1" w:rsidP="003719D1">
      <w:pPr>
        <w:spacing w:after="157"/>
        <w:ind w:left="407" w:hanging="10"/>
        <w:rPr>
          <w:rFonts w:ascii="Arial" w:hAnsi="Arial" w:cs="Arial"/>
        </w:rPr>
      </w:pPr>
      <w:r w:rsidRPr="003719D1">
        <w:rPr>
          <w:rFonts w:ascii="Arial" w:eastAsia="Times New Roman" w:hAnsi="Arial" w:cs="Arial"/>
          <w:i/>
          <w:sz w:val="38"/>
        </w:rPr>
        <w:t>Materia</w:t>
      </w:r>
      <w:r w:rsidRPr="003719D1">
        <w:rPr>
          <w:rFonts w:ascii="Arial" w:eastAsia="Times New Roman" w:hAnsi="Arial" w:cs="Arial"/>
          <w:sz w:val="38"/>
        </w:rPr>
        <w:t xml:space="preserve">: Comunicación y Lenguaje </w:t>
      </w:r>
    </w:p>
    <w:p w:rsidR="003719D1" w:rsidRPr="003719D1" w:rsidRDefault="003719D1" w:rsidP="003719D1">
      <w:pPr>
        <w:spacing w:after="157"/>
        <w:ind w:left="472"/>
        <w:rPr>
          <w:rFonts w:ascii="Arial" w:hAnsi="Arial" w:cs="Arial"/>
        </w:rPr>
      </w:pPr>
      <w:r w:rsidRPr="003719D1">
        <w:rPr>
          <w:rFonts w:ascii="Arial" w:eastAsia="Times New Roman" w:hAnsi="Arial" w:cs="Arial"/>
          <w:sz w:val="28"/>
        </w:rPr>
        <w:t>EL ABORTO</w:t>
      </w:r>
    </w:p>
    <w:p w:rsidR="003719D1" w:rsidRPr="003719D1" w:rsidRDefault="003719D1" w:rsidP="003719D1">
      <w:pPr>
        <w:spacing w:after="155"/>
        <w:ind w:left="472"/>
        <w:rPr>
          <w:rFonts w:ascii="Arial" w:hAnsi="Arial" w:cs="Arial"/>
        </w:rPr>
      </w:pPr>
    </w:p>
    <w:p w:rsidR="003719D1" w:rsidRPr="003719D1" w:rsidRDefault="003719D1" w:rsidP="003719D1">
      <w:pPr>
        <w:spacing w:after="155"/>
        <w:ind w:left="472"/>
        <w:rPr>
          <w:rFonts w:ascii="Arial" w:hAnsi="Arial" w:cs="Arial"/>
        </w:rPr>
      </w:pPr>
    </w:p>
    <w:p w:rsidR="003719D1" w:rsidRPr="003719D1" w:rsidRDefault="003719D1" w:rsidP="003719D1">
      <w:pPr>
        <w:spacing w:after="156"/>
        <w:ind w:left="472"/>
        <w:rPr>
          <w:rFonts w:ascii="Arial" w:hAnsi="Arial" w:cs="Arial"/>
        </w:rPr>
      </w:pPr>
    </w:p>
    <w:p w:rsidR="003719D1" w:rsidRPr="003719D1" w:rsidRDefault="003719D1" w:rsidP="003719D1">
      <w:pPr>
        <w:spacing w:after="157"/>
        <w:ind w:left="413" w:right="4" w:hanging="10"/>
        <w:rPr>
          <w:rFonts w:ascii="Arial" w:hAnsi="Arial" w:cs="Arial"/>
        </w:rPr>
      </w:pPr>
      <w:r w:rsidRPr="003719D1">
        <w:rPr>
          <w:rFonts w:ascii="Arial" w:eastAsia="Times New Roman" w:hAnsi="Arial" w:cs="Arial"/>
          <w:i/>
          <w:sz w:val="28"/>
        </w:rPr>
        <w:t>Alumno:</w:t>
      </w:r>
      <w:r w:rsidRPr="003719D1">
        <w:rPr>
          <w:rFonts w:ascii="Arial" w:eastAsia="Times New Roman" w:hAnsi="Arial" w:cs="Arial"/>
          <w:sz w:val="28"/>
        </w:rPr>
        <w:t xml:space="preserve"> JODE DANIEL NOJ PICH</w:t>
      </w:r>
    </w:p>
    <w:p w:rsidR="003719D1" w:rsidRPr="003719D1" w:rsidRDefault="003719D1" w:rsidP="003719D1">
      <w:pPr>
        <w:spacing w:after="155"/>
        <w:ind w:left="472"/>
        <w:rPr>
          <w:rFonts w:ascii="Arial" w:hAnsi="Arial" w:cs="Arial"/>
        </w:rPr>
      </w:pPr>
    </w:p>
    <w:p w:rsidR="003719D1" w:rsidRPr="003719D1" w:rsidRDefault="003719D1" w:rsidP="003719D1">
      <w:pPr>
        <w:spacing w:after="157"/>
        <w:ind w:left="413" w:hanging="10"/>
        <w:rPr>
          <w:rFonts w:ascii="Arial" w:eastAsia="Times New Roman" w:hAnsi="Arial" w:cs="Arial"/>
          <w:i/>
          <w:sz w:val="28"/>
        </w:rPr>
      </w:pPr>
    </w:p>
    <w:p w:rsidR="003719D1" w:rsidRPr="003719D1" w:rsidRDefault="003719D1" w:rsidP="003719D1">
      <w:pPr>
        <w:spacing w:after="157"/>
        <w:ind w:left="413" w:hanging="10"/>
        <w:rPr>
          <w:rFonts w:ascii="Arial" w:hAnsi="Arial" w:cs="Arial"/>
        </w:rPr>
      </w:pPr>
      <w:r w:rsidRPr="003719D1">
        <w:rPr>
          <w:rFonts w:ascii="Arial" w:eastAsia="Times New Roman" w:hAnsi="Arial" w:cs="Arial"/>
          <w:sz w:val="28"/>
        </w:rPr>
        <w:t xml:space="preserve">Tercero Básico. </w:t>
      </w:r>
    </w:p>
    <w:p w:rsidR="003719D1" w:rsidRPr="003719D1" w:rsidRDefault="003719D1" w:rsidP="003719D1">
      <w:pPr>
        <w:spacing w:after="156"/>
        <w:ind w:left="472"/>
        <w:jc w:val="center"/>
        <w:rPr>
          <w:rFonts w:ascii="Arial" w:hAnsi="Arial" w:cs="Arial"/>
        </w:rPr>
      </w:pPr>
    </w:p>
    <w:p w:rsidR="003719D1" w:rsidRPr="003719D1" w:rsidRDefault="003719D1" w:rsidP="003719D1">
      <w:pPr>
        <w:spacing w:after="156"/>
        <w:ind w:left="472"/>
        <w:rPr>
          <w:sz w:val="52"/>
          <w:szCs w:val="52"/>
        </w:rPr>
      </w:pPr>
    </w:p>
    <w:p w:rsidR="003719D1" w:rsidRPr="003719D1" w:rsidRDefault="003719D1" w:rsidP="003719D1">
      <w:pPr>
        <w:spacing w:after="156"/>
        <w:ind w:left="472"/>
        <w:jc w:val="center"/>
      </w:pPr>
    </w:p>
    <w:p w:rsidR="003719D1" w:rsidRPr="003719D1" w:rsidRDefault="003719D1" w:rsidP="003719D1">
      <w:pPr>
        <w:tabs>
          <w:tab w:val="center" w:pos="4777"/>
          <w:tab w:val="center" w:pos="9398"/>
        </w:tabs>
        <w:spacing w:after="0"/>
      </w:pPr>
      <w:r w:rsidRPr="003719D1">
        <w:tab/>
      </w:r>
    </w:p>
    <w:p w:rsidR="003719D1" w:rsidRPr="003719D1" w:rsidRDefault="003719D1" w:rsidP="003719D1">
      <w:pPr>
        <w:tabs>
          <w:tab w:val="center" w:pos="4777"/>
          <w:tab w:val="center" w:pos="9398"/>
        </w:tabs>
        <w:spacing w:after="0"/>
        <w:jc w:val="center"/>
      </w:pPr>
    </w:p>
    <w:p w:rsidR="003719D1" w:rsidRPr="003719D1" w:rsidRDefault="003719D1" w:rsidP="003719D1">
      <w:pPr>
        <w:tabs>
          <w:tab w:val="center" w:pos="4777"/>
          <w:tab w:val="center" w:pos="9398"/>
        </w:tabs>
        <w:spacing w:after="0"/>
        <w:jc w:val="center"/>
        <w:rPr>
          <w:rFonts w:ascii="Times New Roman" w:eastAsia="Times New Roman" w:hAnsi="Times New Roman" w:cs="Times New Roman"/>
          <w:i/>
          <w:sz w:val="28"/>
        </w:rPr>
      </w:pPr>
      <w:r w:rsidRPr="003719D1">
        <w:rPr>
          <w:rFonts w:ascii="Times New Roman" w:eastAsia="Times New Roman" w:hAnsi="Times New Roman" w:cs="Times New Roman"/>
          <w:i/>
          <w:sz w:val="28"/>
        </w:rPr>
        <w:t>SOLOLA 1 DE MARZO DEL 2022</w:t>
      </w:r>
    </w:p>
    <w:p w:rsidR="003719D1" w:rsidRPr="003719D1" w:rsidRDefault="003719D1" w:rsidP="003719D1">
      <w:pPr>
        <w:tabs>
          <w:tab w:val="center" w:pos="4777"/>
          <w:tab w:val="center" w:pos="9398"/>
        </w:tabs>
        <w:spacing w:after="0"/>
        <w:jc w:val="center"/>
        <w:rPr>
          <w:rFonts w:ascii="Times New Roman" w:eastAsia="Times New Roman" w:hAnsi="Times New Roman" w:cs="Times New Roman"/>
          <w:i/>
          <w:sz w:val="28"/>
        </w:rPr>
      </w:pPr>
    </w:p>
    <w:p w:rsidR="003719D1" w:rsidRDefault="003719D1" w:rsidP="003719D1">
      <w:pPr>
        <w:rPr>
          <w:rFonts w:ascii="Times New Roman" w:eastAsia="Times New Roman" w:hAnsi="Times New Roman" w:cs="Times New Roman"/>
          <w:b/>
          <w:i/>
          <w:sz w:val="28"/>
        </w:rPr>
      </w:pPr>
    </w:p>
    <w:p w:rsidR="003719D1" w:rsidRPr="003719D1" w:rsidRDefault="003719D1" w:rsidP="003719D1">
      <w:pPr>
        <w:rPr>
          <w:rFonts w:ascii="Arial" w:hAnsi="Arial" w:cs="Arial"/>
          <w:color w:val="000000" w:themeColor="text1"/>
          <w:sz w:val="27"/>
          <w:szCs w:val="27"/>
        </w:rPr>
      </w:pPr>
    </w:p>
    <w:p w:rsidR="003719D1" w:rsidRPr="003719D1" w:rsidRDefault="003719D1" w:rsidP="003719D1">
      <w:pPr>
        <w:jc w:val="center"/>
        <w:rPr>
          <w:rFonts w:ascii="Arial" w:hAnsi="Arial" w:cs="Arial"/>
          <w:b/>
          <w:i/>
          <w:color w:val="000000" w:themeColor="text1"/>
          <w:sz w:val="27"/>
          <w:szCs w:val="27"/>
          <w:u w:val="single"/>
        </w:rPr>
      </w:pPr>
      <w:r w:rsidRPr="003719D1">
        <w:rPr>
          <w:rFonts w:ascii="Arial" w:hAnsi="Arial" w:cs="Arial"/>
          <w:b/>
          <w:i/>
          <w:color w:val="000000" w:themeColor="text1"/>
          <w:sz w:val="27"/>
          <w:szCs w:val="27"/>
          <w:u w:val="single"/>
        </w:rPr>
        <w:t>EL ABORTO</w:t>
      </w:r>
    </w:p>
    <w:p w:rsidR="006F7753" w:rsidRPr="003719D1" w:rsidRDefault="003719D1">
      <w:pPr>
        <w:rPr>
          <w:rFonts w:ascii="Arial" w:hAnsi="Arial" w:cs="Arial"/>
          <w:color w:val="000000" w:themeColor="text1"/>
        </w:rPr>
      </w:pPr>
      <w:r w:rsidRPr="003719D1">
        <w:rPr>
          <w:rFonts w:ascii="Arial" w:hAnsi="Arial" w:cs="Arial"/>
          <w:color w:val="000000" w:themeColor="text1"/>
          <w:sz w:val="27"/>
          <w:szCs w:val="27"/>
        </w:rPr>
        <w:t>El </w:t>
      </w:r>
      <w:r w:rsidRPr="003719D1">
        <w:rPr>
          <w:rFonts w:ascii="Arial" w:hAnsi="Arial" w:cs="Arial"/>
          <w:bCs/>
          <w:color w:val="000000" w:themeColor="text1"/>
          <w:sz w:val="27"/>
          <w:szCs w:val="27"/>
        </w:rPr>
        <w:t>aborto</w:t>
      </w:r>
      <w:r w:rsidRPr="003719D1">
        <w:rPr>
          <w:rFonts w:ascii="Arial" w:hAnsi="Arial" w:cs="Arial"/>
          <w:color w:val="000000" w:themeColor="text1"/>
          <w:sz w:val="27"/>
          <w:szCs w:val="27"/>
        </w:rPr>
        <w:t> (del </w:t>
      </w:r>
      <w:hyperlink r:id="rId5" w:tooltip="Latín" w:history="1">
        <w:r w:rsidRPr="003719D1">
          <w:rPr>
            <w:rStyle w:val="Hipervnculo"/>
            <w:rFonts w:ascii="Arial" w:hAnsi="Arial" w:cs="Arial"/>
            <w:color w:val="000000" w:themeColor="text1"/>
            <w:sz w:val="27"/>
            <w:szCs w:val="27"/>
            <w:u w:val="none"/>
          </w:rPr>
          <w:t>latín</w:t>
        </w:r>
      </w:hyperlink>
      <w:r w:rsidRPr="003719D1">
        <w:rPr>
          <w:rFonts w:ascii="Arial" w:hAnsi="Arial" w:cs="Arial"/>
          <w:color w:val="000000" w:themeColor="text1"/>
          <w:sz w:val="27"/>
          <w:szCs w:val="27"/>
        </w:rPr>
        <w:t> </w:t>
      </w:r>
      <w:proofErr w:type="spellStart"/>
      <w:r w:rsidRPr="003719D1">
        <w:rPr>
          <w:rFonts w:ascii="Arial" w:hAnsi="Arial" w:cs="Arial"/>
          <w:iCs/>
          <w:color w:val="000000" w:themeColor="text1"/>
          <w:sz w:val="27"/>
          <w:szCs w:val="27"/>
        </w:rPr>
        <w:t>abortus</w:t>
      </w:r>
      <w:proofErr w:type="spellEnd"/>
      <w:r w:rsidRPr="003719D1">
        <w:rPr>
          <w:rFonts w:ascii="Arial" w:hAnsi="Arial" w:cs="Arial"/>
          <w:color w:val="000000" w:themeColor="text1"/>
          <w:sz w:val="27"/>
          <w:szCs w:val="27"/>
        </w:rPr>
        <w:t>) es la interrupción y finalización prematura del </w:t>
      </w:r>
      <w:hyperlink r:id="rId6" w:tooltip="Embarazo" w:history="1">
        <w:r w:rsidRPr="003719D1">
          <w:rPr>
            <w:rStyle w:val="Hipervnculo"/>
            <w:rFonts w:ascii="Arial" w:hAnsi="Arial" w:cs="Arial"/>
            <w:color w:val="000000" w:themeColor="text1"/>
            <w:sz w:val="27"/>
            <w:szCs w:val="27"/>
            <w:u w:val="none"/>
          </w:rPr>
          <w:t>embarazo</w:t>
        </w:r>
      </w:hyperlink>
      <w:r w:rsidRPr="003719D1">
        <w:rPr>
          <w:rFonts w:ascii="Arial" w:hAnsi="Arial" w:cs="Arial"/>
          <w:color w:val="000000" w:themeColor="text1"/>
          <w:sz w:val="27"/>
          <w:szCs w:val="27"/>
        </w:rPr>
        <w:t> de forma natural o voluntaria, hecha antes que el </w:t>
      </w:r>
      <w:hyperlink r:id="rId7" w:tooltip="Feto" w:history="1">
        <w:r w:rsidRPr="003719D1">
          <w:rPr>
            <w:rStyle w:val="Hipervnculo"/>
            <w:rFonts w:ascii="Arial" w:hAnsi="Arial" w:cs="Arial"/>
            <w:color w:val="000000" w:themeColor="text1"/>
            <w:sz w:val="27"/>
            <w:szCs w:val="27"/>
            <w:u w:val="none"/>
          </w:rPr>
          <w:t>feto</w:t>
        </w:r>
      </w:hyperlink>
      <w:r w:rsidRPr="003719D1">
        <w:rPr>
          <w:rFonts w:ascii="Arial" w:hAnsi="Arial" w:cs="Arial"/>
          <w:color w:val="000000" w:themeColor="text1"/>
          <w:sz w:val="27"/>
          <w:szCs w:val="27"/>
        </w:rPr>
        <w:t> pueda sobrevivir fuera del </w:t>
      </w:r>
      <w:hyperlink r:id="rId8" w:tooltip="Útero" w:history="1">
        <w:r w:rsidRPr="003719D1">
          <w:rPr>
            <w:rStyle w:val="Hipervnculo"/>
            <w:rFonts w:ascii="Arial" w:hAnsi="Arial" w:cs="Arial"/>
            <w:color w:val="000000" w:themeColor="text1"/>
            <w:sz w:val="27"/>
            <w:szCs w:val="27"/>
            <w:u w:val="none"/>
          </w:rPr>
          <w:t>útero</w:t>
        </w:r>
      </w:hyperlink>
      <w:r w:rsidRPr="003719D1">
        <w:rPr>
          <w:rFonts w:ascii="Arial" w:hAnsi="Arial" w:cs="Arial"/>
          <w:color w:val="000000" w:themeColor="text1"/>
          <w:sz w:val="27"/>
          <w:szCs w:val="27"/>
        </w:rPr>
        <w:t>.</w:t>
      </w:r>
      <w:hyperlink r:id="rId9" w:anchor="cite_note-:0-1" w:history="1">
        <w:r w:rsidRPr="003719D1">
          <w:rPr>
            <w:rStyle w:val="corchete-llamada"/>
            <w:rFonts w:ascii="Arial" w:hAnsi="Arial" w:cs="Arial"/>
            <w:color w:val="000000" w:themeColor="text1"/>
            <w:vertAlign w:val="superscript"/>
          </w:rPr>
          <w:t>[</w:t>
        </w:r>
        <w:r w:rsidRPr="003719D1">
          <w:rPr>
            <w:rStyle w:val="Hipervnculo"/>
            <w:rFonts w:ascii="Arial" w:hAnsi="Arial" w:cs="Arial"/>
            <w:color w:val="000000" w:themeColor="text1"/>
            <w:u w:val="none"/>
            <w:vertAlign w:val="superscript"/>
          </w:rPr>
          <w:t>1</w:t>
        </w:r>
        <w:r w:rsidRPr="003719D1">
          <w:rPr>
            <w:rStyle w:val="corchete-llamada"/>
            <w:rFonts w:ascii="Arial" w:hAnsi="Arial" w:cs="Arial"/>
            <w:color w:val="000000" w:themeColor="text1"/>
            <w:vertAlign w:val="superscript"/>
          </w:rPr>
          <w:t>]</w:t>
        </w:r>
      </w:hyperlink>
      <w:r w:rsidRPr="003719D1">
        <w:rPr>
          <w:rFonts w:ascii="Arial" w:hAnsi="Arial" w:cs="Arial"/>
          <w:color w:val="000000" w:themeColor="text1"/>
          <w:sz w:val="27"/>
          <w:szCs w:val="27"/>
        </w:rPr>
        <w:t>​</w:t>
      </w:r>
      <w:hyperlink r:id="rId10" w:anchor="cite_note-2" w:history="1">
        <w:r w:rsidRPr="003719D1">
          <w:rPr>
            <w:rStyle w:val="corchete-llamada"/>
            <w:rFonts w:ascii="Arial" w:hAnsi="Arial" w:cs="Arial"/>
            <w:color w:val="000000" w:themeColor="text1"/>
            <w:vertAlign w:val="superscript"/>
          </w:rPr>
          <w:t>[</w:t>
        </w:r>
        <w:r w:rsidRPr="003719D1">
          <w:rPr>
            <w:rStyle w:val="Hipervnculo"/>
            <w:rFonts w:ascii="Arial" w:hAnsi="Arial" w:cs="Arial"/>
            <w:color w:val="000000" w:themeColor="text1"/>
            <w:u w:val="none"/>
            <w:vertAlign w:val="superscript"/>
          </w:rPr>
          <w:t>2</w:t>
        </w:r>
        <w:r w:rsidRPr="003719D1">
          <w:rPr>
            <w:rStyle w:val="corchete-llamada"/>
            <w:rFonts w:ascii="Arial" w:hAnsi="Arial" w:cs="Arial"/>
            <w:color w:val="000000" w:themeColor="text1"/>
            <w:vertAlign w:val="superscript"/>
          </w:rPr>
          <w:t>]</w:t>
        </w:r>
      </w:hyperlink>
      <w:r w:rsidRPr="003719D1">
        <w:rPr>
          <w:rFonts w:ascii="Arial" w:hAnsi="Arial" w:cs="Arial"/>
          <w:color w:val="000000" w:themeColor="text1"/>
          <w:sz w:val="27"/>
          <w:szCs w:val="27"/>
        </w:rPr>
        <w:t>​ Un aborto que ocurre espontáneamente también se conoce como </w:t>
      </w:r>
      <w:hyperlink r:id="rId11" w:tooltip="Aborto espontáneo" w:history="1">
        <w:r w:rsidRPr="003719D1">
          <w:rPr>
            <w:rStyle w:val="Hipervnculo"/>
            <w:rFonts w:ascii="Arial" w:hAnsi="Arial" w:cs="Arial"/>
            <w:color w:val="000000" w:themeColor="text1"/>
            <w:sz w:val="27"/>
            <w:szCs w:val="27"/>
            <w:u w:val="none"/>
          </w:rPr>
          <w:t>aborto espontáneo</w:t>
        </w:r>
      </w:hyperlink>
      <w:r w:rsidRPr="003719D1">
        <w:rPr>
          <w:rFonts w:ascii="Arial" w:hAnsi="Arial" w:cs="Arial"/>
          <w:color w:val="000000" w:themeColor="text1"/>
          <w:sz w:val="27"/>
          <w:szCs w:val="27"/>
        </w:rPr>
        <w:t>.</w:t>
      </w:r>
      <w:hyperlink r:id="rId12" w:anchor="cite_note-John2012-3" w:history="1">
        <w:r w:rsidRPr="003719D1">
          <w:rPr>
            <w:rStyle w:val="corchete-llamada"/>
            <w:rFonts w:ascii="Arial" w:hAnsi="Arial" w:cs="Arial"/>
            <w:color w:val="000000" w:themeColor="text1"/>
            <w:vertAlign w:val="superscript"/>
          </w:rPr>
          <w:t>[</w:t>
        </w:r>
        <w:r w:rsidRPr="003719D1">
          <w:rPr>
            <w:rStyle w:val="Hipervnculo"/>
            <w:rFonts w:ascii="Arial" w:hAnsi="Arial" w:cs="Arial"/>
            <w:color w:val="000000" w:themeColor="text1"/>
            <w:u w:val="none"/>
            <w:vertAlign w:val="superscript"/>
          </w:rPr>
          <w:t>3</w:t>
        </w:r>
        <w:r w:rsidRPr="003719D1">
          <w:rPr>
            <w:rStyle w:val="corchete-llamada"/>
            <w:rFonts w:ascii="Arial" w:hAnsi="Arial" w:cs="Arial"/>
            <w:color w:val="000000" w:themeColor="text1"/>
            <w:vertAlign w:val="superscript"/>
          </w:rPr>
          <w:t>]</w:t>
        </w:r>
      </w:hyperlink>
      <w:r w:rsidRPr="003719D1">
        <w:rPr>
          <w:rFonts w:ascii="Arial" w:hAnsi="Arial" w:cs="Arial"/>
          <w:color w:val="000000" w:themeColor="text1"/>
          <w:sz w:val="27"/>
          <w:szCs w:val="27"/>
        </w:rPr>
        <w:t>​ Cuando se toman medidas deliberadas para interrumpir un embarazo, se llama </w:t>
      </w:r>
      <w:hyperlink r:id="rId13" w:tooltip="Aborto inducido" w:history="1">
        <w:r w:rsidRPr="003719D1">
          <w:rPr>
            <w:rStyle w:val="Hipervnculo"/>
            <w:rFonts w:ascii="Arial" w:hAnsi="Arial" w:cs="Arial"/>
            <w:color w:val="000000" w:themeColor="text1"/>
            <w:sz w:val="27"/>
            <w:szCs w:val="27"/>
            <w:u w:val="none"/>
          </w:rPr>
          <w:t>aborto inducido</w:t>
        </w:r>
      </w:hyperlink>
      <w:r w:rsidRPr="003719D1">
        <w:rPr>
          <w:rFonts w:ascii="Arial" w:hAnsi="Arial" w:cs="Arial"/>
          <w:color w:val="000000" w:themeColor="text1"/>
          <w:sz w:val="27"/>
          <w:szCs w:val="27"/>
        </w:rPr>
        <w:t>.</w:t>
      </w:r>
      <w:hyperlink r:id="rId14" w:anchor="cite_note-:0-1" w:history="1">
        <w:r w:rsidRPr="003719D1">
          <w:rPr>
            <w:rStyle w:val="corchete-llamada"/>
            <w:rFonts w:ascii="Arial" w:hAnsi="Arial" w:cs="Arial"/>
            <w:color w:val="000000" w:themeColor="text1"/>
            <w:vertAlign w:val="superscript"/>
          </w:rPr>
          <w:t>[</w:t>
        </w:r>
        <w:r w:rsidRPr="003719D1">
          <w:rPr>
            <w:rStyle w:val="Hipervnculo"/>
            <w:rFonts w:ascii="Arial" w:hAnsi="Arial" w:cs="Arial"/>
            <w:color w:val="000000" w:themeColor="text1"/>
            <w:u w:val="none"/>
            <w:vertAlign w:val="superscript"/>
          </w:rPr>
          <w:t>1</w:t>
        </w:r>
        <w:r w:rsidRPr="003719D1">
          <w:rPr>
            <w:rStyle w:val="corchete-llamada"/>
            <w:rFonts w:ascii="Arial" w:hAnsi="Arial" w:cs="Arial"/>
            <w:color w:val="000000" w:themeColor="text1"/>
            <w:vertAlign w:val="superscript"/>
          </w:rPr>
          <w:t>]</w:t>
        </w:r>
      </w:hyperlink>
      <w:r w:rsidRPr="003719D1">
        <w:rPr>
          <w:rFonts w:ascii="Arial" w:hAnsi="Arial" w:cs="Arial"/>
          <w:color w:val="000000" w:themeColor="text1"/>
          <w:sz w:val="27"/>
          <w:szCs w:val="27"/>
        </w:rPr>
        <w:t>​ Se diferencia del </w:t>
      </w:r>
      <w:hyperlink r:id="rId15" w:tooltip="Parto pretérmino" w:history="1">
        <w:r w:rsidRPr="003719D1">
          <w:rPr>
            <w:rStyle w:val="Hipervnculo"/>
            <w:rFonts w:ascii="Arial" w:hAnsi="Arial" w:cs="Arial"/>
            <w:color w:val="000000" w:themeColor="text1"/>
            <w:sz w:val="27"/>
            <w:szCs w:val="27"/>
            <w:u w:val="none"/>
          </w:rPr>
          <w:t xml:space="preserve">parto prematuro o </w:t>
        </w:r>
        <w:proofErr w:type="spellStart"/>
        <w:r w:rsidRPr="003719D1">
          <w:rPr>
            <w:rStyle w:val="Hipervnculo"/>
            <w:rFonts w:ascii="Arial" w:hAnsi="Arial" w:cs="Arial"/>
            <w:color w:val="000000" w:themeColor="text1"/>
            <w:sz w:val="27"/>
            <w:szCs w:val="27"/>
            <w:u w:val="none"/>
          </w:rPr>
          <w:t>pretérmino</w:t>
        </w:r>
        <w:proofErr w:type="spellEnd"/>
      </w:hyperlink>
      <w:r w:rsidRPr="003719D1">
        <w:rPr>
          <w:rFonts w:ascii="Arial" w:hAnsi="Arial" w:cs="Arial"/>
          <w:color w:val="000000" w:themeColor="text1"/>
          <w:sz w:val="27"/>
          <w:szCs w:val="27"/>
        </w:rPr>
        <w:t>, pues en este último sobrevive el </w:t>
      </w:r>
      <w:hyperlink r:id="rId16" w:anchor="Desarrollo_fetal" w:tooltip="Desarrollo prenatal" w:history="1">
        <w:r w:rsidRPr="003719D1">
          <w:rPr>
            <w:rStyle w:val="Hipervnculo"/>
            <w:rFonts w:ascii="Arial" w:hAnsi="Arial" w:cs="Arial"/>
            <w:color w:val="000000" w:themeColor="text1"/>
            <w:sz w:val="27"/>
            <w:szCs w:val="27"/>
            <w:u w:val="none"/>
          </w:rPr>
          <w:t>feto</w:t>
        </w:r>
      </w:hyperlink>
    </w:p>
    <w:p w:rsidR="003719D1" w:rsidRPr="003719D1" w:rsidRDefault="003719D1" w:rsidP="003719D1">
      <w:pPr>
        <w:pStyle w:val="NormalWeb"/>
        <w:rPr>
          <w:rFonts w:ascii="Arial" w:hAnsi="Arial" w:cs="Arial"/>
          <w:color w:val="000000" w:themeColor="text1"/>
          <w:sz w:val="27"/>
          <w:szCs w:val="27"/>
        </w:rPr>
      </w:pPr>
      <w:r w:rsidRPr="003719D1">
        <w:rPr>
          <w:rFonts w:ascii="Arial" w:hAnsi="Arial" w:cs="Arial"/>
          <w:color w:val="000000" w:themeColor="text1"/>
          <w:sz w:val="27"/>
          <w:szCs w:val="27"/>
        </w:rPr>
        <w:t>Desde la antigüedad, los abortos se han realizado utilizando una serie de métodos, incluyendo hierbas medicinales, herramientas afiladas, con fuerza o a través de otros métodos tradicionales. El aborto inducido tiene una larga historia y se remonta a civilizaciones tan variadas como China bajo </w:t>
      </w:r>
      <w:proofErr w:type="spellStart"/>
      <w:r w:rsidRPr="003719D1">
        <w:rPr>
          <w:rFonts w:ascii="Arial" w:hAnsi="Arial" w:cs="Arial"/>
          <w:color w:val="000000" w:themeColor="text1"/>
          <w:sz w:val="27"/>
          <w:szCs w:val="27"/>
        </w:rPr>
        <w:fldChar w:fldCharType="begin"/>
      </w:r>
      <w:r w:rsidRPr="003719D1">
        <w:rPr>
          <w:rFonts w:ascii="Arial" w:hAnsi="Arial" w:cs="Arial"/>
          <w:color w:val="000000" w:themeColor="text1"/>
          <w:sz w:val="27"/>
          <w:szCs w:val="27"/>
        </w:rPr>
        <w:instrText xml:space="preserve"> HYPERLINK "https://es.wikipedia.org/wiki/Shennong" \o "Shennong" </w:instrText>
      </w:r>
      <w:r w:rsidRPr="003719D1">
        <w:rPr>
          <w:rFonts w:ascii="Arial" w:hAnsi="Arial" w:cs="Arial"/>
          <w:color w:val="000000" w:themeColor="text1"/>
          <w:sz w:val="27"/>
          <w:szCs w:val="27"/>
        </w:rPr>
        <w:fldChar w:fldCharType="separate"/>
      </w:r>
      <w:r w:rsidRPr="003719D1">
        <w:rPr>
          <w:rStyle w:val="Hipervnculo"/>
          <w:rFonts w:ascii="Arial" w:hAnsi="Arial" w:cs="Arial"/>
          <w:color w:val="000000" w:themeColor="text1"/>
          <w:sz w:val="27"/>
          <w:szCs w:val="27"/>
          <w:u w:val="none"/>
        </w:rPr>
        <w:t>Shennong</w:t>
      </w:r>
      <w:proofErr w:type="spellEnd"/>
      <w:r w:rsidRPr="003719D1">
        <w:rPr>
          <w:rFonts w:ascii="Arial" w:hAnsi="Arial" w:cs="Arial"/>
          <w:color w:val="000000" w:themeColor="text1"/>
          <w:sz w:val="27"/>
          <w:szCs w:val="27"/>
        </w:rPr>
        <w:fldChar w:fldCharType="end"/>
      </w:r>
      <w:r w:rsidRPr="003719D1">
        <w:rPr>
          <w:rFonts w:ascii="Arial" w:hAnsi="Arial" w:cs="Arial"/>
          <w:color w:val="000000" w:themeColor="text1"/>
          <w:sz w:val="27"/>
          <w:szCs w:val="27"/>
        </w:rPr>
        <w:t xml:space="preserve"> (c. 2700 a.C.), el Antiguo Egipto con su Papiro </w:t>
      </w:r>
      <w:proofErr w:type="spellStart"/>
      <w:r w:rsidRPr="003719D1">
        <w:rPr>
          <w:rFonts w:ascii="Arial" w:hAnsi="Arial" w:cs="Arial"/>
          <w:color w:val="000000" w:themeColor="text1"/>
          <w:sz w:val="27"/>
          <w:szCs w:val="27"/>
        </w:rPr>
        <w:t>Ebers</w:t>
      </w:r>
      <w:proofErr w:type="spellEnd"/>
      <w:r w:rsidRPr="003719D1">
        <w:rPr>
          <w:rFonts w:ascii="Arial" w:hAnsi="Arial" w:cs="Arial"/>
          <w:color w:val="000000" w:themeColor="text1"/>
          <w:sz w:val="27"/>
          <w:szCs w:val="27"/>
        </w:rPr>
        <w:t xml:space="preserve"> (c. 1550 a.C.), y el Imperio romano en la época de </w:t>
      </w:r>
      <w:hyperlink r:id="rId17" w:tooltip="Juvenal" w:history="1">
        <w:r w:rsidRPr="003719D1">
          <w:rPr>
            <w:rStyle w:val="Hipervnculo"/>
            <w:rFonts w:ascii="Arial" w:hAnsi="Arial" w:cs="Arial"/>
            <w:color w:val="000000" w:themeColor="text1"/>
            <w:sz w:val="27"/>
            <w:szCs w:val="27"/>
            <w:u w:val="none"/>
          </w:rPr>
          <w:t>Juvenal</w:t>
        </w:r>
      </w:hyperlink>
      <w:r w:rsidRPr="003719D1">
        <w:rPr>
          <w:rFonts w:ascii="Arial" w:hAnsi="Arial" w:cs="Arial"/>
          <w:color w:val="000000" w:themeColor="text1"/>
          <w:sz w:val="27"/>
          <w:szCs w:val="27"/>
        </w:rPr>
        <w:t xml:space="preserve"> (c. 200 CE). De hecho, una de las primeras representaciones artísticas conocidas del aborto está en un bajorrelieve de </w:t>
      </w:r>
      <w:proofErr w:type="spellStart"/>
      <w:r w:rsidRPr="003719D1">
        <w:rPr>
          <w:rFonts w:ascii="Arial" w:hAnsi="Arial" w:cs="Arial"/>
          <w:color w:val="000000" w:themeColor="text1"/>
          <w:sz w:val="27"/>
          <w:szCs w:val="27"/>
        </w:rPr>
        <w:t>Angkor</w:t>
      </w:r>
      <w:proofErr w:type="spellEnd"/>
      <w:r w:rsidRPr="003719D1">
        <w:rPr>
          <w:rFonts w:ascii="Arial" w:hAnsi="Arial" w:cs="Arial"/>
          <w:color w:val="000000" w:themeColor="text1"/>
          <w:sz w:val="27"/>
          <w:szCs w:val="27"/>
        </w:rPr>
        <w:t xml:space="preserve"> Wat (c. 1150). Encontrado en una serie de frisos que representan el juicio después de la muerte en la cultura </w:t>
      </w:r>
      <w:hyperlink r:id="rId18" w:tooltip="Hinduism" w:history="1">
        <w:r w:rsidRPr="003719D1">
          <w:rPr>
            <w:rStyle w:val="Hipervnculo"/>
            <w:rFonts w:ascii="Arial" w:hAnsi="Arial" w:cs="Arial"/>
            <w:color w:val="000000" w:themeColor="text1"/>
            <w:sz w:val="27"/>
            <w:szCs w:val="27"/>
            <w:u w:val="none"/>
          </w:rPr>
          <w:t>hindú</w:t>
        </w:r>
      </w:hyperlink>
      <w:r w:rsidRPr="003719D1">
        <w:rPr>
          <w:rFonts w:ascii="Arial" w:hAnsi="Arial" w:cs="Arial"/>
          <w:color w:val="000000" w:themeColor="text1"/>
          <w:sz w:val="27"/>
          <w:szCs w:val="27"/>
        </w:rPr>
        <w:t> y </w:t>
      </w:r>
      <w:hyperlink r:id="rId19" w:tooltip="Buddhism" w:history="1">
        <w:r w:rsidRPr="003719D1">
          <w:rPr>
            <w:rStyle w:val="Hipervnculo"/>
            <w:rFonts w:ascii="Arial" w:hAnsi="Arial" w:cs="Arial"/>
            <w:color w:val="000000" w:themeColor="text1"/>
            <w:sz w:val="27"/>
            <w:szCs w:val="27"/>
            <w:u w:val="none"/>
          </w:rPr>
          <w:t>budista</w:t>
        </w:r>
      </w:hyperlink>
      <w:r w:rsidRPr="003719D1">
        <w:rPr>
          <w:rFonts w:ascii="Arial" w:hAnsi="Arial" w:cs="Arial"/>
          <w:color w:val="000000" w:themeColor="text1"/>
          <w:sz w:val="27"/>
          <w:szCs w:val="27"/>
        </w:rPr>
        <w:t>, representa la técnica del aborto abdominal</w:t>
      </w:r>
    </w:p>
    <w:p w:rsidR="003719D1" w:rsidRPr="003719D1" w:rsidRDefault="003719D1" w:rsidP="003719D1">
      <w:pPr>
        <w:pStyle w:val="NormalWeb"/>
        <w:rPr>
          <w:rFonts w:ascii="Arial" w:hAnsi="Arial" w:cs="Arial"/>
          <w:color w:val="000000" w:themeColor="text1"/>
          <w:sz w:val="27"/>
          <w:szCs w:val="27"/>
        </w:rPr>
      </w:pPr>
      <w:r w:rsidRPr="003719D1">
        <w:rPr>
          <w:rFonts w:ascii="Arial" w:hAnsi="Arial" w:cs="Arial"/>
          <w:color w:val="000000" w:themeColor="text1"/>
          <w:sz w:val="27"/>
          <w:szCs w:val="27"/>
        </w:rPr>
        <w:t>Algunos eruditos médicos y opositores al aborto han sugerido que el </w:t>
      </w:r>
      <w:hyperlink r:id="rId20" w:tooltip="Juramento hipocrático" w:history="1">
        <w:r w:rsidRPr="003719D1">
          <w:rPr>
            <w:rStyle w:val="Hipervnculo"/>
            <w:rFonts w:ascii="Arial" w:hAnsi="Arial" w:cs="Arial"/>
            <w:color w:val="000000" w:themeColor="text1"/>
            <w:sz w:val="27"/>
            <w:szCs w:val="27"/>
            <w:u w:val="none"/>
          </w:rPr>
          <w:t>Juramento Hipocrático</w:t>
        </w:r>
      </w:hyperlink>
      <w:r w:rsidRPr="003719D1">
        <w:rPr>
          <w:rFonts w:ascii="Arial" w:hAnsi="Arial" w:cs="Arial"/>
          <w:color w:val="000000" w:themeColor="text1"/>
          <w:sz w:val="27"/>
          <w:szCs w:val="27"/>
        </w:rPr>
        <w:t> prohibió a los médicos griegos antiguos realizar abortos; otros eruditos no están de acuerdo con esta interpretación, y afirman que los textos médicos del Corpus Hipocrático contienen descripciones de técnicas abortivas junto con el Juramento. El médico </w:t>
      </w:r>
      <w:proofErr w:type="spellStart"/>
      <w:r w:rsidRPr="003719D1">
        <w:rPr>
          <w:rFonts w:ascii="Arial" w:hAnsi="Arial" w:cs="Arial"/>
          <w:color w:val="000000" w:themeColor="text1"/>
          <w:sz w:val="27"/>
          <w:szCs w:val="27"/>
        </w:rPr>
        <w:fldChar w:fldCharType="begin"/>
      </w:r>
      <w:r w:rsidRPr="003719D1">
        <w:rPr>
          <w:rFonts w:ascii="Arial" w:hAnsi="Arial" w:cs="Arial"/>
          <w:color w:val="000000" w:themeColor="text1"/>
          <w:sz w:val="27"/>
          <w:szCs w:val="27"/>
        </w:rPr>
        <w:instrText xml:space="preserve"> HYPERLINK "https://es.wikipedia.org/wiki/Scribonius_Largus" \o "Scribonius Largus" </w:instrText>
      </w:r>
      <w:r w:rsidRPr="003719D1">
        <w:rPr>
          <w:rFonts w:ascii="Arial" w:hAnsi="Arial" w:cs="Arial"/>
          <w:color w:val="000000" w:themeColor="text1"/>
          <w:sz w:val="27"/>
          <w:szCs w:val="27"/>
        </w:rPr>
        <w:fldChar w:fldCharType="separate"/>
      </w:r>
      <w:r w:rsidRPr="003719D1">
        <w:rPr>
          <w:rStyle w:val="Hipervnculo"/>
          <w:rFonts w:ascii="Arial" w:hAnsi="Arial" w:cs="Arial"/>
          <w:color w:val="000000" w:themeColor="text1"/>
          <w:sz w:val="27"/>
          <w:szCs w:val="27"/>
          <w:u w:val="none"/>
        </w:rPr>
        <w:t>Scribonius</w:t>
      </w:r>
      <w:proofErr w:type="spellEnd"/>
      <w:r w:rsidRPr="003719D1">
        <w:rPr>
          <w:rStyle w:val="Hipervnculo"/>
          <w:rFonts w:ascii="Arial" w:hAnsi="Arial" w:cs="Arial"/>
          <w:color w:val="000000" w:themeColor="text1"/>
          <w:sz w:val="27"/>
          <w:szCs w:val="27"/>
          <w:u w:val="none"/>
        </w:rPr>
        <w:t xml:space="preserve"> </w:t>
      </w:r>
      <w:proofErr w:type="spellStart"/>
      <w:r w:rsidRPr="003719D1">
        <w:rPr>
          <w:rStyle w:val="Hipervnculo"/>
          <w:rFonts w:ascii="Arial" w:hAnsi="Arial" w:cs="Arial"/>
          <w:color w:val="000000" w:themeColor="text1"/>
          <w:sz w:val="27"/>
          <w:szCs w:val="27"/>
          <w:u w:val="none"/>
        </w:rPr>
        <w:t>Largus</w:t>
      </w:r>
      <w:proofErr w:type="spellEnd"/>
      <w:r w:rsidRPr="003719D1">
        <w:rPr>
          <w:rFonts w:ascii="Arial" w:hAnsi="Arial" w:cs="Arial"/>
          <w:color w:val="000000" w:themeColor="text1"/>
          <w:sz w:val="27"/>
          <w:szCs w:val="27"/>
        </w:rPr>
        <w:fldChar w:fldCharType="end"/>
      </w:r>
      <w:r w:rsidRPr="003719D1">
        <w:rPr>
          <w:rFonts w:ascii="Arial" w:hAnsi="Arial" w:cs="Arial"/>
          <w:color w:val="000000" w:themeColor="text1"/>
          <w:sz w:val="27"/>
          <w:szCs w:val="27"/>
        </w:rPr>
        <w:t xml:space="preserve"> escribió en el 43 d.C. que el Juramento Hipocrático prohíbe el aborto, al igual que </w:t>
      </w:r>
      <w:proofErr w:type="spellStart"/>
      <w:r w:rsidRPr="003719D1">
        <w:rPr>
          <w:rFonts w:ascii="Arial" w:hAnsi="Arial" w:cs="Arial"/>
          <w:color w:val="000000" w:themeColor="text1"/>
          <w:sz w:val="27"/>
          <w:szCs w:val="27"/>
        </w:rPr>
        <w:t>Sorano</w:t>
      </w:r>
      <w:proofErr w:type="spellEnd"/>
      <w:r w:rsidRPr="003719D1">
        <w:rPr>
          <w:rFonts w:ascii="Arial" w:hAnsi="Arial" w:cs="Arial"/>
          <w:color w:val="000000" w:themeColor="text1"/>
          <w:sz w:val="27"/>
          <w:szCs w:val="27"/>
        </w:rPr>
        <w:t>, aunque aparentemente no todos los médicos se adhirieron estrictamente a él en ese momento. Según la obra </w:t>
      </w:r>
      <w:r w:rsidRPr="003719D1">
        <w:rPr>
          <w:rFonts w:ascii="Arial" w:hAnsi="Arial" w:cs="Arial"/>
          <w:iCs/>
          <w:color w:val="000000" w:themeColor="text1"/>
          <w:sz w:val="27"/>
          <w:szCs w:val="27"/>
        </w:rPr>
        <w:t>Ginecología</w:t>
      </w:r>
      <w:r w:rsidRPr="003719D1">
        <w:rPr>
          <w:rFonts w:ascii="Arial" w:hAnsi="Arial" w:cs="Arial"/>
          <w:color w:val="000000" w:themeColor="text1"/>
          <w:sz w:val="27"/>
          <w:szCs w:val="27"/>
        </w:rPr>
        <w:t xml:space="preserve"> del siglo I o II de </w:t>
      </w:r>
      <w:proofErr w:type="spellStart"/>
      <w:r w:rsidRPr="003719D1">
        <w:rPr>
          <w:rFonts w:ascii="Arial" w:hAnsi="Arial" w:cs="Arial"/>
          <w:color w:val="000000" w:themeColor="text1"/>
          <w:sz w:val="27"/>
          <w:szCs w:val="27"/>
        </w:rPr>
        <w:t>Sorano</w:t>
      </w:r>
      <w:proofErr w:type="spellEnd"/>
      <w:r w:rsidRPr="003719D1">
        <w:rPr>
          <w:rFonts w:ascii="Arial" w:hAnsi="Arial" w:cs="Arial"/>
          <w:color w:val="000000" w:themeColor="text1"/>
          <w:sz w:val="27"/>
          <w:szCs w:val="27"/>
        </w:rPr>
        <w:t>, un partido de médicos desterró todos los abortivos según lo requerido por el Juramento Hipocrático; la otra parte, a la que pertenecía, estaba dispuesta a recetar abortos, pero solo por el bien de la salud de la madre. Aristóteles, en su tratado sobre </w:t>
      </w:r>
      <w:r w:rsidRPr="003719D1">
        <w:rPr>
          <w:rFonts w:ascii="Arial" w:hAnsi="Arial" w:cs="Arial"/>
          <w:iCs/>
          <w:color w:val="000000" w:themeColor="text1"/>
          <w:sz w:val="27"/>
          <w:szCs w:val="27"/>
        </w:rPr>
        <w:t>política</w:t>
      </w:r>
      <w:r w:rsidRPr="003719D1">
        <w:rPr>
          <w:rFonts w:ascii="Arial" w:hAnsi="Arial" w:cs="Arial"/>
          <w:color w:val="000000" w:themeColor="text1"/>
          <w:sz w:val="27"/>
          <w:szCs w:val="27"/>
        </w:rPr>
        <w:t> gubernamental (350 a.C.), condena el infanticidio como medio de control de la población. Prefirió el aborto en tales casos, con la restricción "que debe practicarse en él antes de que haya desarrollado sensación y vida; porque la línea entre el aborto legal e ilegal estará marcada por el hecho de tener sensación y estar vivo".</w:t>
      </w:r>
    </w:p>
    <w:p w:rsidR="003719D1" w:rsidRPr="003719D1" w:rsidRDefault="003719D1" w:rsidP="003719D1">
      <w:pPr>
        <w:pStyle w:val="NormalWeb"/>
        <w:rPr>
          <w:rFonts w:ascii="Arial" w:hAnsi="Arial" w:cs="Arial"/>
          <w:color w:val="000000" w:themeColor="text1"/>
          <w:sz w:val="27"/>
          <w:szCs w:val="27"/>
        </w:rPr>
      </w:pPr>
      <w:r w:rsidRPr="003719D1">
        <w:rPr>
          <w:rFonts w:ascii="Arial" w:hAnsi="Arial" w:cs="Arial"/>
          <w:color w:val="000000" w:themeColor="text1"/>
          <w:sz w:val="27"/>
          <w:szCs w:val="27"/>
        </w:rPr>
        <w:lastRenderedPageBreak/>
        <w:t>En el cristianismo, el Papa Sixto V (1585-1590) fue el primer Papa antes de 1869 en declarar que el aborto es homicidio independientemente de la etapa del embarazo; y su pronunciamiento de 1588 fue revertido tres años más tarde por su sucesor. A lo largo de la mayor parte de su historia, la Iglesia Católica estuvo dividida sobre si creía que el aborto temprano era asesinato, y no comenzó a oponerse vigorosamente al aborto hasta el siglo XIX. Varios historiadores han escrito que antes del siglo XIX la mayoría de los autores católicos no consideraban la interrupción del embarazo antes de "rápido" o "</w:t>
      </w:r>
      <w:proofErr w:type="spellStart"/>
      <w:r w:rsidRPr="003719D1">
        <w:rPr>
          <w:rFonts w:ascii="Arial" w:hAnsi="Arial" w:cs="Arial"/>
          <w:color w:val="000000" w:themeColor="text1"/>
          <w:sz w:val="27"/>
          <w:szCs w:val="27"/>
        </w:rPr>
        <w:t>ensoulamiento</w:t>
      </w:r>
      <w:proofErr w:type="spellEnd"/>
      <w:r w:rsidRPr="003719D1">
        <w:rPr>
          <w:rFonts w:ascii="Arial" w:hAnsi="Arial" w:cs="Arial"/>
          <w:color w:val="000000" w:themeColor="text1"/>
          <w:sz w:val="27"/>
          <w:szCs w:val="27"/>
        </w:rPr>
        <w:t>" como un aborto. A partir de 1750, la excomunión se convirtió en el castigo para los abortos. Las declaraciones hechas en 1992 en el Catecismo de la Iglesia Católica, el resumen codificado de las enseñanzas de la Iglesia, se opusieron al aborto</w:t>
      </w:r>
    </w:p>
    <w:p w:rsidR="003719D1" w:rsidRPr="003719D1" w:rsidRDefault="003719D1" w:rsidP="003719D1">
      <w:pPr>
        <w:pStyle w:val="NormalWeb"/>
        <w:rPr>
          <w:rFonts w:ascii="Arial" w:hAnsi="Arial" w:cs="Arial"/>
          <w:color w:val="000000" w:themeColor="text1"/>
          <w:sz w:val="27"/>
          <w:szCs w:val="27"/>
        </w:rPr>
      </w:pPr>
      <w:r w:rsidRPr="003719D1">
        <w:rPr>
          <w:rFonts w:ascii="Arial" w:hAnsi="Arial" w:cs="Arial"/>
          <w:color w:val="000000" w:themeColor="text1"/>
          <w:sz w:val="27"/>
          <w:szCs w:val="27"/>
        </w:rPr>
        <w:t xml:space="preserve">Una encuesta de </w:t>
      </w:r>
      <w:proofErr w:type="spellStart"/>
      <w:r w:rsidRPr="003719D1">
        <w:rPr>
          <w:rFonts w:ascii="Arial" w:hAnsi="Arial" w:cs="Arial"/>
          <w:color w:val="000000" w:themeColor="text1"/>
          <w:sz w:val="27"/>
          <w:szCs w:val="27"/>
        </w:rPr>
        <w:t>Guttmacher</w:t>
      </w:r>
      <w:proofErr w:type="spellEnd"/>
      <w:r w:rsidRPr="003719D1">
        <w:rPr>
          <w:rFonts w:ascii="Arial" w:hAnsi="Arial" w:cs="Arial"/>
          <w:color w:val="000000" w:themeColor="text1"/>
          <w:sz w:val="27"/>
          <w:szCs w:val="27"/>
        </w:rPr>
        <w:t xml:space="preserve"> de 2014 de pacientes de aborto en Estados Unidos encontró que muchos reportaron una afiliación religiosa: el 24  % eran católicos mientras que el 30  % eran protestantes</w:t>
      </w:r>
      <w:proofErr w:type="gramStart"/>
      <w:r w:rsidRPr="003719D1">
        <w:rPr>
          <w:rFonts w:ascii="Arial" w:hAnsi="Arial" w:cs="Arial"/>
          <w:color w:val="000000" w:themeColor="text1"/>
          <w:sz w:val="27"/>
          <w:szCs w:val="27"/>
        </w:rPr>
        <w:t>.[</w:t>
      </w:r>
      <w:proofErr w:type="gramEnd"/>
      <w:r w:rsidRPr="003719D1">
        <w:rPr>
          <w:rFonts w:ascii="Arial" w:hAnsi="Arial" w:cs="Arial"/>
          <w:color w:val="000000" w:themeColor="text1"/>
          <w:sz w:val="27"/>
          <w:szCs w:val="27"/>
        </w:rPr>
        <w:t>Una encuesta de 1995 informó que las mujeres católicas tienen tantas probabilidades como la población en general de interrumpir un embarazo, los protestantes tienen menos probabilidades de hacerlo y los cristianos evangélicos son los menos propensos a hacerlo. La tradición islámica ha permitido tradicionalmente el aborto hasta un momento en el que los musulmanes creen que el alma entra en el feto, considerado por varios teólogos como en la concepción, 40 días después de la concepción, 120 días después de la concepción o la aceleración. Sin embargo, el aborto está en gran medida fuertemente restringido o prohibido en áreas de alta fe islámica como Oriente Medio y el norte de África</w:t>
      </w:r>
    </w:p>
    <w:p w:rsidR="003719D1" w:rsidRPr="003719D1" w:rsidRDefault="003719D1" w:rsidP="003719D1">
      <w:pPr>
        <w:pStyle w:val="NormalWeb"/>
        <w:rPr>
          <w:rFonts w:ascii="Arial" w:hAnsi="Arial" w:cs="Arial"/>
          <w:color w:val="000000" w:themeColor="text1"/>
          <w:sz w:val="27"/>
          <w:szCs w:val="27"/>
        </w:rPr>
      </w:pPr>
      <w:r w:rsidRPr="003719D1">
        <w:rPr>
          <w:rFonts w:ascii="Arial" w:hAnsi="Arial" w:cs="Arial"/>
          <w:color w:val="000000" w:themeColor="text1"/>
          <w:sz w:val="27"/>
          <w:szCs w:val="27"/>
        </w:rPr>
        <w:t>En Europa y América del Norte, las técnicas de aborto avanzaron a partir del siglo XVII. Sin embargo, el conservadurismo de la mayoría de los médicos con respecto a los asuntos sexuales impidió la amplia expansión de las técnicas de aborto seguro. Otros médicos anunciaron sus servicios y no estuvieron ampliamente regulados hasta el siglo XIX, cuando la práctica (a veces llamada </w:t>
      </w:r>
      <w:proofErr w:type="spellStart"/>
      <w:r w:rsidRPr="003719D1">
        <w:rPr>
          <w:rFonts w:ascii="Arial" w:hAnsi="Arial" w:cs="Arial"/>
          <w:iCs/>
          <w:color w:val="000000" w:themeColor="text1"/>
          <w:sz w:val="27"/>
          <w:szCs w:val="27"/>
        </w:rPr>
        <w:t>reteletismo</w:t>
      </w:r>
      <w:proofErr w:type="spellEnd"/>
      <w:r w:rsidRPr="003719D1">
        <w:rPr>
          <w:rFonts w:ascii="Arial" w:hAnsi="Arial" w:cs="Arial"/>
          <w:color w:val="000000" w:themeColor="text1"/>
          <w:sz w:val="27"/>
          <w:szCs w:val="27"/>
        </w:rPr>
        <w:t xml:space="preserve">) se prohibió tanto en los Estados Unidos como en el Reino Unido. Los grupos de la iglesia, así como los médicos, fueron movimientos antiaborto muy influyentes. En los Estados Unidos, según algunas fuentes, el aborto era más peligroso que el parto hasta alrededor de 1930, cuando las mejoras incrementales en los procedimientos de aborto en relación con el parto hicieron que el aborto fuera más seguro. Sin embargo, otras fuentes sostienen que en el siglo XIX los abortos tempranos en las condiciones higiénicas en las que generalmente trabajaban las parteras eran relativamente seguros. </w:t>
      </w:r>
      <w:r w:rsidRPr="003719D1">
        <w:rPr>
          <w:rFonts w:ascii="Arial" w:hAnsi="Arial" w:cs="Arial"/>
          <w:color w:val="000000" w:themeColor="text1"/>
          <w:sz w:val="27"/>
          <w:szCs w:val="27"/>
        </w:rPr>
        <w:lastRenderedPageBreak/>
        <w:t>[Además, algunos comentaristas han escrito que, a pesar de la mejora de los procedimientos médicos, el período desde la década de 1930 hasta la legalización también vio una aplicación más celosa de las leyes antiaborto, y concomitantemente un creciente control de los proveedores de aborto por parte del crimen organizado.</w:t>
      </w:r>
      <w:hyperlink r:id="rId21" w:anchor="cite_note-11" w:history="1">
        <w:r w:rsidRPr="003719D1">
          <w:rPr>
            <w:rStyle w:val="corchete-llamada"/>
            <w:rFonts w:ascii="Arial" w:hAnsi="Arial" w:cs="Arial"/>
            <w:color w:val="000000" w:themeColor="text1"/>
            <w:sz w:val="27"/>
            <w:szCs w:val="27"/>
            <w:vertAlign w:val="superscript"/>
          </w:rPr>
          <w:t>[</w:t>
        </w:r>
        <w:r w:rsidRPr="003719D1">
          <w:rPr>
            <w:rStyle w:val="Hipervnculo"/>
            <w:rFonts w:ascii="Arial" w:hAnsi="Arial" w:cs="Arial"/>
            <w:color w:val="000000" w:themeColor="text1"/>
            <w:sz w:val="27"/>
            <w:szCs w:val="27"/>
            <w:u w:val="none"/>
            <w:vertAlign w:val="superscript"/>
          </w:rPr>
          <w:t>11</w:t>
        </w:r>
        <w:r w:rsidRPr="003719D1">
          <w:rPr>
            <w:rStyle w:val="corchete-llamada"/>
            <w:rFonts w:ascii="Arial" w:hAnsi="Arial" w:cs="Arial"/>
            <w:color w:val="000000" w:themeColor="text1"/>
            <w:sz w:val="27"/>
            <w:szCs w:val="27"/>
            <w:vertAlign w:val="superscript"/>
          </w:rPr>
          <w:t>]</w:t>
        </w:r>
      </w:hyperlink>
      <w:r w:rsidRPr="003719D1">
        <w:rPr>
          <w:rFonts w:ascii="Arial" w:hAnsi="Arial" w:cs="Arial"/>
          <w:color w:val="000000" w:themeColor="text1"/>
          <w:sz w:val="27"/>
          <w:szCs w:val="27"/>
        </w:rPr>
        <w:t>​</w:t>
      </w:r>
      <w:hyperlink r:id="rId22" w:anchor="cite_note-12" w:history="1">
        <w:r w:rsidRPr="003719D1">
          <w:rPr>
            <w:rStyle w:val="corchete-llamada"/>
            <w:rFonts w:ascii="Arial" w:hAnsi="Arial" w:cs="Arial"/>
            <w:color w:val="000000" w:themeColor="text1"/>
            <w:sz w:val="27"/>
            <w:szCs w:val="27"/>
            <w:vertAlign w:val="superscript"/>
          </w:rPr>
          <w:t>[</w:t>
        </w:r>
        <w:r w:rsidRPr="003719D1">
          <w:rPr>
            <w:rStyle w:val="Hipervnculo"/>
            <w:rFonts w:ascii="Arial" w:hAnsi="Arial" w:cs="Arial"/>
            <w:color w:val="000000" w:themeColor="text1"/>
            <w:sz w:val="27"/>
            <w:szCs w:val="27"/>
            <w:u w:val="none"/>
            <w:vertAlign w:val="superscript"/>
          </w:rPr>
          <w:t>12</w:t>
        </w:r>
        <w:r w:rsidRPr="003719D1">
          <w:rPr>
            <w:rStyle w:val="corchete-llamada"/>
            <w:rFonts w:ascii="Arial" w:hAnsi="Arial" w:cs="Arial"/>
            <w:color w:val="000000" w:themeColor="text1"/>
            <w:sz w:val="27"/>
            <w:szCs w:val="27"/>
            <w:vertAlign w:val="superscript"/>
          </w:rPr>
          <w:t>]</w:t>
        </w:r>
      </w:hyperlink>
      <w:r w:rsidRPr="003719D1">
        <w:rPr>
          <w:rFonts w:ascii="Arial" w:hAnsi="Arial" w:cs="Arial"/>
          <w:color w:val="000000" w:themeColor="text1"/>
          <w:sz w:val="27"/>
          <w:szCs w:val="27"/>
        </w:rPr>
        <w:t>​</w:t>
      </w:r>
      <w:hyperlink r:id="rId23" w:anchor="cite_note-13" w:history="1">
        <w:r w:rsidRPr="003719D1">
          <w:rPr>
            <w:rStyle w:val="corchete-llamada"/>
            <w:rFonts w:ascii="Arial" w:hAnsi="Arial" w:cs="Arial"/>
            <w:color w:val="000000" w:themeColor="text1"/>
            <w:sz w:val="27"/>
            <w:szCs w:val="27"/>
            <w:vertAlign w:val="superscript"/>
          </w:rPr>
          <w:t>[</w:t>
        </w:r>
        <w:r w:rsidRPr="003719D1">
          <w:rPr>
            <w:rStyle w:val="Hipervnculo"/>
            <w:rFonts w:ascii="Arial" w:hAnsi="Arial" w:cs="Arial"/>
            <w:color w:val="000000" w:themeColor="text1"/>
            <w:sz w:val="27"/>
            <w:szCs w:val="27"/>
            <w:u w:val="none"/>
            <w:vertAlign w:val="superscript"/>
          </w:rPr>
          <w:t>13</w:t>
        </w:r>
        <w:r w:rsidRPr="003719D1">
          <w:rPr>
            <w:rStyle w:val="corchete-llamada"/>
            <w:rFonts w:ascii="Arial" w:hAnsi="Arial" w:cs="Arial"/>
            <w:color w:val="000000" w:themeColor="text1"/>
            <w:sz w:val="27"/>
            <w:szCs w:val="27"/>
            <w:vertAlign w:val="superscript"/>
          </w:rPr>
          <w:t>]</w:t>
        </w:r>
      </w:hyperlink>
      <w:r w:rsidRPr="003719D1">
        <w:rPr>
          <w:rFonts w:ascii="Arial" w:hAnsi="Arial" w:cs="Arial"/>
          <w:color w:val="000000" w:themeColor="text1"/>
          <w:sz w:val="27"/>
          <w:szCs w:val="27"/>
        </w:rPr>
        <w:t>​</w:t>
      </w:r>
    </w:p>
    <w:p w:rsidR="003719D1" w:rsidRPr="003719D1" w:rsidRDefault="003719D1" w:rsidP="003719D1">
      <w:pPr>
        <w:pStyle w:val="NormalWeb"/>
        <w:rPr>
          <w:rFonts w:ascii="Arial" w:hAnsi="Arial" w:cs="Arial"/>
          <w:color w:val="000000" w:themeColor="text1"/>
          <w:sz w:val="27"/>
          <w:szCs w:val="27"/>
        </w:rPr>
      </w:pPr>
      <w:r w:rsidRPr="003719D1">
        <w:rPr>
          <w:rFonts w:ascii="Arial" w:hAnsi="Arial" w:cs="Arial"/>
          <w:color w:val="000000" w:themeColor="text1"/>
          <w:sz w:val="27"/>
          <w:szCs w:val="27"/>
        </w:rPr>
        <w:t>La Rusia soviética (1919), Islandia (1935) y Suecia (1938) fueron algunos de los primeros países en legalizar ciertas o todas las formas de aborto. En 1935, en la Alemania nazi se aprobó una ley que permitía el aborto para aquellos considerados "hereditariamente enfermos", mientras que a las mujeres consideradas de origen alemán se les prohibió específicamente abortar. A partir de la segunda mitad del siglo XX, el aborto fue legalizado en un mayor número de países.</w:t>
      </w:r>
    </w:p>
    <w:p w:rsidR="003719D1" w:rsidRDefault="003719D1"/>
    <w:sectPr w:rsidR="003719D1" w:rsidSect="006F7753">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08"/>
  <w:hyphenationZone w:val="425"/>
  <w:characterSpacingControl w:val="doNotCompress"/>
  <w:compat/>
  <w:rsids>
    <w:rsidRoot w:val="003719D1"/>
    <w:rsid w:val="003719D1"/>
    <w:rsid w:val="006F7753"/>
    <w:rsid w:val="008760E3"/>
  </w:rsids>
  <m:mathPr>
    <m:mathFont m:val="Cambria Math"/>
    <m:brkBin m:val="before"/>
    <m:brkBinSub m:val="--"/>
    <m:smallFrac m:val="off"/>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G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7753"/>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3719D1"/>
    <w:rPr>
      <w:color w:val="0000FF"/>
      <w:u w:val="single"/>
    </w:rPr>
  </w:style>
  <w:style w:type="character" w:customStyle="1" w:styleId="corchete-llamada">
    <w:name w:val="corchete-llamada"/>
    <w:basedOn w:val="Fuentedeprrafopredeter"/>
    <w:rsid w:val="003719D1"/>
  </w:style>
  <w:style w:type="paragraph" w:styleId="NormalWeb">
    <w:name w:val="Normal (Web)"/>
    <w:basedOn w:val="Normal"/>
    <w:uiPriority w:val="99"/>
    <w:semiHidden/>
    <w:unhideWhenUsed/>
    <w:rsid w:val="003719D1"/>
    <w:pPr>
      <w:spacing w:before="100" w:beforeAutospacing="1" w:after="100" w:afterAutospacing="1" w:line="240" w:lineRule="auto"/>
    </w:pPr>
    <w:rPr>
      <w:rFonts w:ascii="Times New Roman" w:eastAsia="Times New Roman" w:hAnsi="Times New Roman" w:cs="Times New Roman"/>
      <w:sz w:val="24"/>
      <w:szCs w:val="24"/>
      <w:lang w:eastAsia="es-GT"/>
    </w:rPr>
  </w:style>
</w:styles>
</file>

<file path=word/webSettings.xml><?xml version="1.0" encoding="utf-8"?>
<w:webSettings xmlns:r="http://schemas.openxmlformats.org/officeDocument/2006/relationships" xmlns:w="http://schemas.openxmlformats.org/wordprocessingml/2006/main">
  <w:divs>
    <w:div w:id="2009559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C3%9Atero" TargetMode="External"/><Relationship Id="rId13" Type="http://schemas.openxmlformats.org/officeDocument/2006/relationships/hyperlink" Target="https://es.wikipedia.org/wiki/Aborto_inducido" TargetMode="External"/><Relationship Id="rId18" Type="http://schemas.openxmlformats.org/officeDocument/2006/relationships/hyperlink" Target="https://es.wikipedia.org/wiki/Hinduism" TargetMode="External"/><Relationship Id="rId3" Type="http://schemas.openxmlformats.org/officeDocument/2006/relationships/settings" Target="settings.xml"/><Relationship Id="rId21" Type="http://schemas.openxmlformats.org/officeDocument/2006/relationships/hyperlink" Target="https://es.wikipedia.org/wiki/Aborto" TargetMode="External"/><Relationship Id="rId7" Type="http://schemas.openxmlformats.org/officeDocument/2006/relationships/hyperlink" Target="https://es.wikipedia.org/wiki/Feto" TargetMode="External"/><Relationship Id="rId12" Type="http://schemas.openxmlformats.org/officeDocument/2006/relationships/hyperlink" Target="https://es.wikipedia.org/wiki/Aborto" TargetMode="External"/><Relationship Id="rId17" Type="http://schemas.openxmlformats.org/officeDocument/2006/relationships/hyperlink" Target="https://es.wikipedia.org/wiki/Juvenal"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es.wikipedia.org/wiki/Desarrollo_prenatal" TargetMode="External"/><Relationship Id="rId20" Type="http://schemas.openxmlformats.org/officeDocument/2006/relationships/hyperlink" Target="https://es.wikipedia.org/wiki/Juramento_hipocr%C3%A1tico" TargetMode="External"/><Relationship Id="rId1" Type="http://schemas.openxmlformats.org/officeDocument/2006/relationships/customXml" Target="../customXml/item1.xml"/><Relationship Id="rId6" Type="http://schemas.openxmlformats.org/officeDocument/2006/relationships/hyperlink" Target="https://es.wikipedia.org/wiki/Embarazo" TargetMode="External"/><Relationship Id="rId11" Type="http://schemas.openxmlformats.org/officeDocument/2006/relationships/hyperlink" Target="https://es.wikipedia.org/wiki/Aborto_espont%C3%A1neo" TargetMode="External"/><Relationship Id="rId24" Type="http://schemas.openxmlformats.org/officeDocument/2006/relationships/fontTable" Target="fontTable.xml"/><Relationship Id="rId5" Type="http://schemas.openxmlformats.org/officeDocument/2006/relationships/hyperlink" Target="https://es.wikipedia.org/wiki/Lat%C3%ADn" TargetMode="External"/><Relationship Id="rId15" Type="http://schemas.openxmlformats.org/officeDocument/2006/relationships/hyperlink" Target="https://es.wikipedia.org/wiki/Parto_pret%C3%A9rmino" TargetMode="External"/><Relationship Id="rId23" Type="http://schemas.openxmlformats.org/officeDocument/2006/relationships/hyperlink" Target="https://es.wikipedia.org/wiki/Aborto" TargetMode="External"/><Relationship Id="rId10" Type="http://schemas.openxmlformats.org/officeDocument/2006/relationships/hyperlink" Target="https://es.wikipedia.org/wiki/Aborto" TargetMode="External"/><Relationship Id="rId19" Type="http://schemas.openxmlformats.org/officeDocument/2006/relationships/hyperlink" Target="https://es.wikipedia.org/wiki/Buddhism" TargetMode="External"/><Relationship Id="rId4" Type="http://schemas.openxmlformats.org/officeDocument/2006/relationships/webSettings" Target="webSettings.xml"/><Relationship Id="rId9" Type="http://schemas.openxmlformats.org/officeDocument/2006/relationships/hyperlink" Target="https://es.wikipedia.org/wiki/Aborto" TargetMode="External"/><Relationship Id="rId14" Type="http://schemas.openxmlformats.org/officeDocument/2006/relationships/hyperlink" Target="https://es.wikipedia.org/wiki/Aborto" TargetMode="External"/><Relationship Id="rId22" Type="http://schemas.openxmlformats.org/officeDocument/2006/relationships/hyperlink" Target="https://es.wikipedia.org/wiki/Abort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1D7BB6-0B19-4983-836C-599D6CA54F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1187</Words>
  <Characters>6531</Characters>
  <Application>Microsoft Office Word</Application>
  <DocSecurity>0</DocSecurity>
  <Lines>54</Lines>
  <Paragraphs>15</Paragraphs>
  <ScaleCrop>false</ScaleCrop>
  <Company/>
  <LinksUpToDate>false</LinksUpToDate>
  <CharactersWithSpaces>7703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dc:creator>
  <cp:lastModifiedBy>Ca</cp:lastModifiedBy>
  <cp:revision>1</cp:revision>
  <dcterms:created xsi:type="dcterms:W3CDTF">2022-03-03T01:21:00Z</dcterms:created>
  <dcterms:modified xsi:type="dcterms:W3CDTF">2022-03-03T01:26:00Z</dcterms:modified>
</cp:coreProperties>
</file>