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page" w:tblpX="843" w:tblpY="1981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69"/>
        <w:gridCol w:w="4138"/>
        <w:gridCol w:w="919"/>
        <w:gridCol w:w="1518"/>
        <w:gridCol w:w="1675"/>
        <w:gridCol w:w="971"/>
      </w:tblGrid>
      <w:tr w:rsidR="00B01F3A" w:rsidRPr="00252016" w14:paraId="1764DB81" w14:textId="77777777" w:rsidTr="00732C34">
        <w:trPr>
          <w:trHeight w:val="930"/>
        </w:trPr>
        <w:tc>
          <w:tcPr>
            <w:tcW w:w="7844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14:paraId="38CA5A7B" w14:textId="77777777" w:rsidR="00252016" w:rsidRPr="00AE117A" w:rsidRDefault="00732C34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  <w:sz w:val="40"/>
              </w:rPr>
              <w:t>ENTREGA DE ACTIVIDADES</w:t>
            </w:r>
          </w:p>
        </w:tc>
        <w:tc>
          <w:tcPr>
            <w:tcW w:w="1675" w:type="dxa"/>
            <w:tcBorders>
              <w:top w:val="double" w:sz="4" w:space="0" w:color="auto"/>
            </w:tcBorders>
            <w:vAlign w:val="center"/>
          </w:tcPr>
          <w:p w14:paraId="45FDEFF5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No.</w:t>
            </w:r>
          </w:p>
        </w:tc>
        <w:tc>
          <w:tcPr>
            <w:tcW w:w="97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9EB6A96" w14:textId="21162688" w:rsidR="00252016" w:rsidRPr="00AE117A" w:rsidRDefault="00E9783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4</w:t>
            </w:r>
          </w:p>
        </w:tc>
      </w:tr>
      <w:tr w:rsidR="00B01F3A" w:rsidRPr="00252016" w14:paraId="1A387141" w14:textId="77777777" w:rsidTr="00732C34">
        <w:trPr>
          <w:trHeight w:val="465"/>
        </w:trPr>
        <w:tc>
          <w:tcPr>
            <w:tcW w:w="7844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14:paraId="1345A3A1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71A32111" w14:textId="24B0B18C" w:rsidR="00252016" w:rsidRPr="00AE117A" w:rsidRDefault="00252016" w:rsidP="00E97836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Curso:</w:t>
            </w:r>
            <w:r w:rsidR="00732C34">
              <w:rPr>
                <w:rFonts w:ascii="Bookman Old Style" w:hAnsi="Bookman Old Style"/>
                <w:b/>
              </w:rPr>
              <w:t xml:space="preserve"> </w:t>
            </w:r>
            <w:r w:rsidR="00E97836">
              <w:rPr>
                <w:rFonts w:ascii="Bookman Old Style" w:hAnsi="Bookman Old Style"/>
                <w:b/>
              </w:rPr>
              <w:t>RST</w:t>
            </w:r>
          </w:p>
        </w:tc>
      </w:tr>
      <w:tr w:rsidR="00B01F3A" w:rsidRPr="00252016" w14:paraId="13D83B1A" w14:textId="77777777" w:rsidTr="00732C34">
        <w:trPr>
          <w:trHeight w:val="165"/>
        </w:trPr>
        <w:tc>
          <w:tcPr>
            <w:tcW w:w="7844" w:type="dxa"/>
            <w:gridSpan w:val="4"/>
            <w:tcBorders>
              <w:top w:val="double" w:sz="4" w:space="0" w:color="auto"/>
            </w:tcBorders>
            <w:vAlign w:val="center"/>
          </w:tcPr>
          <w:p w14:paraId="025D89A2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Datos del alumno</w:t>
            </w:r>
          </w:p>
        </w:tc>
        <w:tc>
          <w:tcPr>
            <w:tcW w:w="2646" w:type="dxa"/>
            <w:gridSpan w:val="2"/>
            <w:tcBorders>
              <w:right w:val="double" w:sz="4" w:space="0" w:color="auto"/>
            </w:tcBorders>
            <w:vAlign w:val="center"/>
          </w:tcPr>
          <w:p w14:paraId="5975B61C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Logotipo Personal</w:t>
            </w:r>
          </w:p>
        </w:tc>
      </w:tr>
      <w:tr w:rsidR="00B01F3A" w:rsidRPr="00252016" w14:paraId="66BDF208" w14:textId="77777777" w:rsidTr="00732C34">
        <w:trPr>
          <w:trHeight w:val="690"/>
        </w:trPr>
        <w:tc>
          <w:tcPr>
            <w:tcW w:w="1269" w:type="dxa"/>
            <w:vAlign w:val="center"/>
          </w:tcPr>
          <w:p w14:paraId="69600047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Apellido, Nombre</w:t>
            </w:r>
          </w:p>
        </w:tc>
        <w:tc>
          <w:tcPr>
            <w:tcW w:w="4138" w:type="dxa"/>
            <w:vAlign w:val="center"/>
          </w:tcPr>
          <w:p w14:paraId="22F78799" w14:textId="46C90FE2" w:rsidR="00252016" w:rsidRPr="00AE117A" w:rsidRDefault="00E97836" w:rsidP="00E97836">
            <w:pPr>
              <w:jc w:val="center"/>
              <w:rPr>
                <w:rFonts w:ascii="Bookman Old Style" w:hAnsi="Bookman Old Style"/>
                <w:b/>
              </w:rPr>
            </w:pPr>
            <w:proofErr w:type="spellStart"/>
            <w:r>
              <w:rPr>
                <w:rFonts w:ascii="Bookman Old Style" w:hAnsi="Bookman Old Style"/>
                <w:b/>
              </w:rPr>
              <w:t>Sac</w:t>
            </w:r>
            <w:proofErr w:type="spellEnd"/>
            <w:r>
              <w:rPr>
                <w:rFonts w:ascii="Bookman Old Style" w:hAnsi="Bookman Old Style"/>
                <w:b/>
              </w:rPr>
              <w:t xml:space="preserve"> Bocel Wilson Fray</w:t>
            </w:r>
          </w:p>
        </w:tc>
        <w:tc>
          <w:tcPr>
            <w:tcW w:w="919" w:type="dxa"/>
            <w:vAlign w:val="center"/>
          </w:tcPr>
          <w:p w14:paraId="0D19D054" w14:textId="77777777" w:rsidR="00252016" w:rsidRPr="00AE117A" w:rsidRDefault="00252016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Bloque</w:t>
            </w:r>
          </w:p>
        </w:tc>
        <w:tc>
          <w:tcPr>
            <w:tcW w:w="1518" w:type="dxa"/>
            <w:vAlign w:val="center"/>
          </w:tcPr>
          <w:p w14:paraId="3259CE87" w14:textId="1BD01163" w:rsidR="00252016" w:rsidRPr="00AE117A" w:rsidRDefault="00E9783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</w:t>
            </w:r>
          </w:p>
        </w:tc>
        <w:tc>
          <w:tcPr>
            <w:tcW w:w="2646" w:type="dxa"/>
            <w:gridSpan w:val="2"/>
            <w:vMerge w:val="restart"/>
            <w:tcBorders>
              <w:right w:val="double" w:sz="4" w:space="0" w:color="auto"/>
            </w:tcBorders>
            <w:vAlign w:val="center"/>
          </w:tcPr>
          <w:p w14:paraId="3A54EABC" w14:textId="3E441510" w:rsidR="00252016" w:rsidRPr="00252016" w:rsidRDefault="00B01F3A" w:rsidP="00732C34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54E8EEF6" wp14:editId="7C1A434B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-13335</wp:posOffset>
                  </wp:positionV>
                  <wp:extent cx="1337945" cy="133794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1F3A" w:rsidRPr="00252016" w14:paraId="0638F7E2" w14:textId="77777777" w:rsidTr="00732C34">
        <w:trPr>
          <w:trHeight w:val="495"/>
        </w:trPr>
        <w:tc>
          <w:tcPr>
            <w:tcW w:w="1269" w:type="dxa"/>
            <w:vAlign w:val="center"/>
          </w:tcPr>
          <w:p w14:paraId="1FFAFE8A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Clave</w:t>
            </w:r>
          </w:p>
        </w:tc>
        <w:tc>
          <w:tcPr>
            <w:tcW w:w="4138" w:type="dxa"/>
            <w:vAlign w:val="center"/>
          </w:tcPr>
          <w:p w14:paraId="7B03C19B" w14:textId="1CA85AB1" w:rsidR="00AE117A" w:rsidRPr="00AE117A" w:rsidRDefault="00E9783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20</w:t>
            </w:r>
          </w:p>
        </w:tc>
        <w:tc>
          <w:tcPr>
            <w:tcW w:w="2437" w:type="dxa"/>
            <w:gridSpan w:val="2"/>
            <w:vAlign w:val="center"/>
          </w:tcPr>
          <w:p w14:paraId="5A275077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3146DA7F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  <w:tr w:rsidR="00B01F3A" w:rsidRPr="00252016" w14:paraId="751DA1BC" w14:textId="77777777" w:rsidTr="00FA1BB2">
        <w:trPr>
          <w:trHeight w:val="961"/>
        </w:trPr>
        <w:tc>
          <w:tcPr>
            <w:tcW w:w="1269" w:type="dxa"/>
            <w:vAlign w:val="center"/>
          </w:tcPr>
          <w:p w14:paraId="528A3FF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Fecha de entrega</w:t>
            </w:r>
          </w:p>
        </w:tc>
        <w:tc>
          <w:tcPr>
            <w:tcW w:w="4138" w:type="dxa"/>
            <w:vAlign w:val="center"/>
          </w:tcPr>
          <w:p w14:paraId="1CC5B12B" w14:textId="1F5505E6" w:rsidR="00AE117A" w:rsidRPr="00AE117A" w:rsidRDefault="00E97836" w:rsidP="00732C34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08/04/2022</w:t>
            </w:r>
          </w:p>
        </w:tc>
        <w:tc>
          <w:tcPr>
            <w:tcW w:w="919" w:type="dxa"/>
            <w:vAlign w:val="center"/>
          </w:tcPr>
          <w:p w14:paraId="672A7372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  <w:r w:rsidRPr="00AE117A">
              <w:rPr>
                <w:rFonts w:ascii="Bookman Old Style" w:hAnsi="Bookman Old Style"/>
                <w:b/>
              </w:rPr>
              <w:t>Hora</w:t>
            </w:r>
          </w:p>
        </w:tc>
        <w:tc>
          <w:tcPr>
            <w:tcW w:w="1518" w:type="dxa"/>
            <w:vAlign w:val="center"/>
          </w:tcPr>
          <w:p w14:paraId="629BB86D" w14:textId="77777777" w:rsidR="00AE117A" w:rsidRPr="00AE117A" w:rsidRDefault="00AE117A" w:rsidP="00732C34">
            <w:pPr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646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14:paraId="0AFF098A" w14:textId="77777777" w:rsidR="00AE117A" w:rsidRPr="00252016" w:rsidRDefault="00AE117A" w:rsidP="00732C34">
            <w:pPr>
              <w:jc w:val="center"/>
              <w:rPr>
                <w:b/>
              </w:rPr>
            </w:pPr>
          </w:p>
        </w:tc>
      </w:tr>
    </w:tbl>
    <w:p w14:paraId="0CD2A8C1" w14:textId="77777777" w:rsidR="00A64598" w:rsidRDefault="00E236A8"/>
    <w:p w14:paraId="08A0A68B" w14:textId="77777777" w:rsidR="00AE117A" w:rsidRDefault="00AE117A"/>
    <w:p w14:paraId="1621DF57" w14:textId="77777777" w:rsidR="00252016" w:rsidRPr="00AE117A" w:rsidRDefault="00252016" w:rsidP="00AE117A">
      <w:pPr>
        <w:jc w:val="both"/>
        <w:rPr>
          <w:rFonts w:ascii="Courier New" w:hAnsi="Courier New" w:cs="Courier New"/>
          <w:color w:val="C45911" w:themeColor="accent2" w:themeShade="BF"/>
          <w:sz w:val="24"/>
        </w:rPr>
      </w:pPr>
      <w:r w:rsidRPr="00AE117A">
        <w:rPr>
          <w:rFonts w:ascii="Courier New" w:hAnsi="Courier New" w:cs="Courier New"/>
          <w:b/>
          <w:color w:val="C45911" w:themeColor="accent2" w:themeShade="BF"/>
          <w:sz w:val="24"/>
        </w:rPr>
        <w:t>Nota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>: al terminar de adjuntar la información a su proyecto, convertir el documento en formato PDF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el formato de texto deberá ser: alienación de texto </w:t>
      </w:r>
      <w:r w:rsidR="00AE117A" w:rsidRPr="00AE117A">
        <w:rPr>
          <w:rFonts w:ascii="Courier New" w:hAnsi="Courier New" w:cs="Courier New"/>
          <w:i/>
          <w:color w:val="C45911" w:themeColor="accent2" w:themeShade="BF"/>
          <w:sz w:val="24"/>
        </w:rPr>
        <w:t>justificado</w:t>
      </w:r>
      <w:r w:rsidR="00AE117A">
        <w:rPr>
          <w:rFonts w:ascii="Courier New" w:hAnsi="Courier New" w:cs="Courier New"/>
          <w:color w:val="C45911" w:themeColor="accent2" w:themeShade="BF"/>
          <w:sz w:val="24"/>
        </w:rPr>
        <w:t xml:space="preserve">, tipos de fuente Courier New 12puntos, imágenes centradas y agregar un marco de imagen. </w:t>
      </w:r>
      <w:r w:rsidRPr="00AE117A">
        <w:rPr>
          <w:rFonts w:ascii="Courier New" w:hAnsi="Courier New" w:cs="Courier New"/>
          <w:color w:val="C45911" w:themeColor="accent2" w:themeShade="BF"/>
          <w:sz w:val="24"/>
        </w:rPr>
        <w:t xml:space="preserve"> </w:t>
      </w:r>
    </w:p>
    <w:p w14:paraId="2C81D2F7" w14:textId="77777777" w:rsidR="00AE117A" w:rsidRDefault="00AE117A"/>
    <w:p w14:paraId="0B8716B7" w14:textId="17CA2A51" w:rsidR="008037B5" w:rsidRDefault="009B4E1D" w:rsidP="008037B5">
      <w:pPr>
        <w:pStyle w:val="Ttulo1"/>
        <w:numPr>
          <w:ilvl w:val="0"/>
          <w:numId w:val="5"/>
        </w:numPr>
      </w:pPr>
      <w:r>
        <w:t xml:space="preserve">Case Y Fuentes de Poder </w:t>
      </w:r>
    </w:p>
    <w:p w14:paraId="4F23FAFE" w14:textId="39BCAE80" w:rsidR="009B4E1D" w:rsidRDefault="009B4E1D" w:rsidP="009B4E1D">
      <w:pPr>
        <w:pStyle w:val="Ttulo2"/>
      </w:pPr>
      <w:r>
        <w:t>Case a Chasis:</w:t>
      </w:r>
    </w:p>
    <w:p w14:paraId="464B1D1E" w14:textId="57516E25" w:rsidR="009B4E1D" w:rsidRDefault="009B4E1D" w:rsidP="009B4E1D">
      <w:pPr>
        <w:pStyle w:val="Ttulo2"/>
        <w:numPr>
          <w:ilvl w:val="0"/>
          <w:numId w:val="5"/>
        </w:numPr>
      </w:pPr>
      <w:r>
        <w:t xml:space="preserve">Factor de forma pequeña o Small </w:t>
      </w:r>
      <w:proofErr w:type="spellStart"/>
      <w:r>
        <w:t>Form</w:t>
      </w:r>
      <w:proofErr w:type="spellEnd"/>
      <w:r>
        <w:t xml:space="preserve"> Factor (Mini-ITX)</w:t>
      </w:r>
    </w:p>
    <w:p w14:paraId="69FB707C" w14:textId="159874E5" w:rsidR="009B4E1D" w:rsidRDefault="009B4E1D" w:rsidP="009B4E1D">
      <w:pPr>
        <w:jc w:val="both"/>
        <w:rPr>
          <w:rFonts w:ascii="Courier New" w:hAnsi="Courier New" w:cs="Courier New"/>
          <w:sz w:val="24"/>
          <w:szCs w:val="24"/>
        </w:rPr>
      </w:pPr>
      <w:r w:rsidRPr="009B4E1D">
        <w:rPr>
          <w:rFonts w:ascii="Courier New" w:hAnsi="Courier New" w:cs="Courier New"/>
          <w:sz w:val="24"/>
          <w:szCs w:val="24"/>
        </w:rPr>
        <w:t>Se trata de un factor de forma que destaca por su disposición compacta y tiene una medida de (17x17)</w:t>
      </w:r>
    </w:p>
    <w:p w14:paraId="14C934A9" w14:textId="4789619E" w:rsidR="009B4E1D" w:rsidRPr="009B4E1D" w:rsidRDefault="00F85C2E" w:rsidP="00F85C2E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6F27B8DA" wp14:editId="0319CB1C">
            <wp:extent cx="2403703" cy="1600836"/>
            <wp:effectExtent l="152400" t="152400" r="358775" b="361315"/>
            <wp:docPr id="3" name="Imagen 3" descr="Mini-ITX para tu ordenador gamer: ventajas y desventa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ni-ITX para tu ordenador gamer: ventajas y desventaj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87" cy="1606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EED03E" w14:textId="1CF6CE68" w:rsidR="00F85C2E" w:rsidRDefault="00F85C2E" w:rsidP="00F85C2E">
      <w:pPr>
        <w:pStyle w:val="Ttulo2"/>
        <w:numPr>
          <w:ilvl w:val="0"/>
          <w:numId w:val="5"/>
        </w:numPr>
      </w:pPr>
      <w:r>
        <w:lastRenderedPageBreak/>
        <w:t xml:space="preserve">Mini torre o Mini </w:t>
      </w:r>
      <w:proofErr w:type="spellStart"/>
      <w:proofErr w:type="gramStart"/>
      <w:r>
        <w:t>tower</w:t>
      </w:r>
      <w:proofErr w:type="spellEnd"/>
      <w:r>
        <w:t>(</w:t>
      </w:r>
      <w:proofErr w:type="gramEnd"/>
      <w:r>
        <w:t>Micro- ATX)</w:t>
      </w:r>
    </w:p>
    <w:p w14:paraId="4459E0F4" w14:textId="3B19DF79" w:rsidR="00F85C2E" w:rsidRPr="00F85C2E" w:rsidRDefault="00F85C2E" w:rsidP="00F85C2E">
      <w:pPr>
        <w:jc w:val="both"/>
        <w:rPr>
          <w:rFonts w:ascii="Courier New" w:hAnsi="Courier New" w:cs="Courier New"/>
          <w:sz w:val="24"/>
          <w:szCs w:val="24"/>
        </w:rPr>
      </w:pPr>
      <w:r w:rsidRPr="00F85C2E">
        <w:rPr>
          <w:rFonts w:ascii="Courier New" w:hAnsi="Courier New" w:cs="Courier New"/>
          <w:sz w:val="24"/>
          <w:szCs w:val="24"/>
        </w:rPr>
        <w:t>Es un tipo de factor de forma para placas base de computadoras pequeño y estándar con una medida de (24x24)</w:t>
      </w:r>
    </w:p>
    <w:p w14:paraId="75D6CCD4" w14:textId="72C9F856" w:rsidR="00F85C2E" w:rsidRDefault="00F85C2E" w:rsidP="00F21DA1">
      <w:pPr>
        <w:jc w:val="center"/>
      </w:pPr>
      <w:r>
        <w:rPr>
          <w:noProof/>
        </w:rPr>
        <w:drawing>
          <wp:inline distT="0" distB="0" distL="0" distR="0" wp14:anchorId="5359369B" wp14:editId="10D76B19">
            <wp:extent cx="1760220" cy="1760220"/>
            <wp:effectExtent l="0" t="57150" r="182880" b="182880"/>
            <wp:docPr id="4" name="Imagen 4" descr="Case Micro ATX con Fuente de 600W XTECH XTQ-209 - Kemik Guate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e Micro ATX con Fuente de 600W XTECH XTQ-209 - Kemik Guatemal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4" b="94355" l="10000" r="93871">
                                  <a14:foregroundMark x1="60645" y1="6774" x2="66452" y2="967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FE793" w14:textId="056AD15C" w:rsidR="00F85C2E" w:rsidRDefault="0080217A" w:rsidP="0080217A">
      <w:pPr>
        <w:pStyle w:val="Ttulo2"/>
        <w:numPr>
          <w:ilvl w:val="0"/>
          <w:numId w:val="5"/>
        </w:numPr>
      </w:pPr>
      <w:r>
        <w:t xml:space="preserve">Media torre o </w:t>
      </w:r>
      <w:proofErr w:type="spellStart"/>
      <w:r>
        <w:t>Mid</w:t>
      </w:r>
      <w:proofErr w:type="spellEnd"/>
      <w:r>
        <w:t>-</w:t>
      </w:r>
      <w:proofErr w:type="gramStart"/>
      <w:r>
        <w:t>Tower(</w:t>
      </w:r>
      <w:proofErr w:type="gramEnd"/>
      <w:r>
        <w:t>ATX-)</w:t>
      </w:r>
    </w:p>
    <w:p w14:paraId="19E85507" w14:textId="116281E2" w:rsidR="0080217A" w:rsidRDefault="0080217A" w:rsidP="0080217A">
      <w:pPr>
        <w:jc w:val="both"/>
        <w:rPr>
          <w:rFonts w:ascii="Courier New" w:hAnsi="Courier New" w:cs="Courier New"/>
          <w:color w:val="2C2F34"/>
          <w:sz w:val="24"/>
          <w:szCs w:val="24"/>
          <w:shd w:val="clear" w:color="auto" w:fill="FFFFFF"/>
        </w:rPr>
      </w:pPr>
      <w:r w:rsidRPr="000B6049">
        <w:rPr>
          <w:rFonts w:ascii="Courier New" w:hAnsi="Courier New" w:cs="Courier New"/>
          <w:color w:val="2C2F34"/>
          <w:sz w:val="24"/>
          <w:szCs w:val="24"/>
          <w:shd w:val="clear" w:color="auto" w:fill="FFFFFF"/>
        </w:rPr>
        <w:t xml:space="preserve"> Esta torre también presenta la opción de administración de cables, lo que la convierte en un éxito entre los constructores que, naturalmente, prefieren mantener sus equipos ordenados y organizados</w:t>
      </w:r>
    </w:p>
    <w:p w14:paraId="6DCB573B" w14:textId="7531E5C4" w:rsidR="00F85C2E" w:rsidRDefault="000B6049" w:rsidP="000B6049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16883BFC" wp14:editId="480FA2E9">
            <wp:extent cx="2159000" cy="1621288"/>
            <wp:effectExtent l="19050" t="0" r="12700" b="49339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212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AD64E5A" w14:textId="4BFFEFA4" w:rsidR="000B6049" w:rsidRDefault="000B6049" w:rsidP="000B6049">
      <w:pPr>
        <w:pStyle w:val="Ttulo2"/>
        <w:numPr>
          <w:ilvl w:val="0"/>
          <w:numId w:val="5"/>
        </w:numPr>
      </w:pPr>
      <w:r>
        <w:t>Torre completa o full torre (E-ATX)</w:t>
      </w:r>
    </w:p>
    <w:p w14:paraId="0D4F5A11" w14:textId="16487955" w:rsidR="000B6049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1ACA87" wp14:editId="7CEB7202">
            <wp:simplePos x="0" y="0"/>
            <wp:positionH relativeFrom="column">
              <wp:posOffset>2017395</wp:posOffset>
            </wp:positionH>
            <wp:positionV relativeFrom="paragraph">
              <wp:posOffset>520700</wp:posOffset>
            </wp:positionV>
            <wp:extent cx="1277032" cy="1570990"/>
            <wp:effectExtent l="19050" t="0" r="18415" b="467360"/>
            <wp:wrapNone/>
            <wp:docPr id="6" name="Imagen 6" descr="Tipos de torre, chasis o caja para 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pos de torre, chasis o caja para P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32" cy="15709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EFF">
        <w:rPr>
          <w:rFonts w:ascii="Courier New" w:hAnsi="Courier New" w:cs="Courier New"/>
          <w:sz w:val="24"/>
          <w:szCs w:val="24"/>
        </w:rPr>
        <w:t>Esta es la opción de tipo torre para jugadores competitivos y administradores de servidores en todo el mundo</w:t>
      </w:r>
      <w:r w:rsidRPr="00476EFF">
        <w:rPr>
          <w:rFonts w:ascii="Courier New" w:hAnsi="Courier New" w:cs="Courier New"/>
          <w:sz w:val="24"/>
          <w:szCs w:val="24"/>
        </w:rPr>
        <w:t>, t</w:t>
      </w:r>
      <w:r w:rsidRPr="00476EFF">
        <w:rPr>
          <w:rFonts w:ascii="Courier New" w:hAnsi="Courier New" w:cs="Courier New"/>
          <w:sz w:val="24"/>
          <w:szCs w:val="24"/>
        </w:rPr>
        <w:t>ambién es compatible con los cuatro tipos diferentes de placas base</w:t>
      </w:r>
      <w:r w:rsidRPr="00476EFF">
        <w:rPr>
          <w:rFonts w:ascii="Courier New" w:hAnsi="Courier New" w:cs="Courier New"/>
          <w:sz w:val="24"/>
          <w:szCs w:val="24"/>
        </w:rPr>
        <w:t>.</w:t>
      </w:r>
    </w:p>
    <w:p w14:paraId="208B2771" w14:textId="2DB6E4FA" w:rsid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</w:p>
    <w:p w14:paraId="3DB57D70" w14:textId="769A0FDF" w:rsid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</w:p>
    <w:p w14:paraId="0F5FC438" w14:textId="67F74287" w:rsid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</w:p>
    <w:p w14:paraId="4E5CED8F" w14:textId="77777777" w:rsidR="00476EFF" w:rsidRP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</w:p>
    <w:p w14:paraId="587F1ACF" w14:textId="14EB67E1" w:rsidR="008037B5" w:rsidRDefault="00476EFF" w:rsidP="00F85C2E">
      <w:pPr>
        <w:pStyle w:val="Ttulo1"/>
        <w:ind w:left="360"/>
      </w:pPr>
      <w:r>
        <w:lastRenderedPageBreak/>
        <w:t>2. Fuentes de poder:</w:t>
      </w:r>
    </w:p>
    <w:p w14:paraId="7C0DA9D7" w14:textId="45EA541B" w:rsid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  <w:r w:rsidRPr="00476EFF">
        <w:rPr>
          <w:rFonts w:ascii="Courier New" w:hAnsi="Courier New" w:cs="Courier New"/>
          <w:sz w:val="24"/>
          <w:szCs w:val="24"/>
        </w:rPr>
        <w:t xml:space="preserve">Es un componente del computador que se encarga de transformar una corriente eléctrica alterna en una corriente continua. </w:t>
      </w:r>
    </w:p>
    <w:p w14:paraId="49A95E09" w14:textId="77777777" w:rsidR="00476EFF" w:rsidRPr="00476EFF" w:rsidRDefault="00476EFF" w:rsidP="00476EFF">
      <w:pPr>
        <w:jc w:val="both"/>
        <w:rPr>
          <w:rFonts w:ascii="Courier New" w:hAnsi="Courier New" w:cs="Courier New"/>
          <w:sz w:val="24"/>
          <w:szCs w:val="24"/>
        </w:rPr>
      </w:pPr>
    </w:p>
    <w:p w14:paraId="1F34571C" w14:textId="25FCD0D2" w:rsidR="008037B5" w:rsidRDefault="00476EFF" w:rsidP="00476EFF">
      <w:pPr>
        <w:pStyle w:val="Ttulo1"/>
        <w:ind w:left="720"/>
      </w:pPr>
      <w:r>
        <w:t xml:space="preserve">Tipos de fuentes de poder </w:t>
      </w:r>
    </w:p>
    <w:p w14:paraId="6EE3D6F6" w14:textId="35BA90EE" w:rsidR="00476EFF" w:rsidRDefault="00476EFF" w:rsidP="00476EF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156D426" w14:textId="17AE99A2" w:rsidR="00476EFF" w:rsidRDefault="00476EFF" w:rsidP="00476EFF">
      <w:pPr>
        <w:pStyle w:val="Ttulo2"/>
        <w:numPr>
          <w:ilvl w:val="0"/>
          <w:numId w:val="6"/>
        </w:numPr>
      </w:pPr>
      <w:r>
        <w:t>Fuente de poder AT:</w:t>
      </w:r>
    </w:p>
    <w:p w14:paraId="2048AB47" w14:textId="3A8F189E" w:rsidR="00BF2CDF" w:rsidRDefault="00BF2CDF" w:rsidP="00BF2CDF">
      <w:pPr>
        <w:jc w:val="both"/>
        <w:rPr>
          <w:rFonts w:ascii="Courier New" w:hAnsi="Courier New" w:cs="Courier New"/>
          <w:sz w:val="24"/>
          <w:szCs w:val="24"/>
        </w:rPr>
      </w:pPr>
      <w:r w:rsidRPr="00BF2CDF">
        <w:rPr>
          <w:rFonts w:ascii="Courier New" w:hAnsi="Courier New" w:cs="Courier New"/>
          <w:sz w:val="24"/>
          <w:szCs w:val="24"/>
        </w:rPr>
        <w:t>Sus siglas AT, Tecnología avanzado, conocida como fuente de poder de alimentación fuente analógico, fuente de encendido mecánico.</w:t>
      </w:r>
    </w:p>
    <w:p w14:paraId="1EB036EC" w14:textId="046DACDA" w:rsidR="00BF2CDF" w:rsidRDefault="00BF2CDF" w:rsidP="00BF2CDF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2D71C845" wp14:editId="35DD4644">
            <wp:extent cx="2336703" cy="1428638"/>
            <wp:effectExtent l="152400" t="152400" r="368935" b="362585"/>
            <wp:docPr id="7" name="Imagen 7" descr="→ Fuente de Poder AT ↓ 【 Que es y que significa AT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→ Fuente de Poder AT ↓ 【 Que es y que significa AT 】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03" cy="1428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8CE070" w14:textId="172D2515" w:rsidR="00BF2CDF" w:rsidRDefault="00BF2CDF" w:rsidP="00BF2CDF">
      <w:pPr>
        <w:pStyle w:val="Ttulo2"/>
        <w:numPr>
          <w:ilvl w:val="0"/>
          <w:numId w:val="6"/>
        </w:numPr>
      </w:pPr>
      <w:r>
        <w:t>Fuente de poder ATX:</w:t>
      </w:r>
    </w:p>
    <w:p w14:paraId="39F45FAF" w14:textId="65529006" w:rsidR="00BD1B83" w:rsidRDefault="00BD1B83" w:rsidP="00BD1B83">
      <w:r>
        <w:t>Es la segunda generación de fuente de poder, es la actual fuente de poder que sustillo a la fuente de poder a ATX.</w:t>
      </w:r>
    </w:p>
    <w:p w14:paraId="2B6C11AB" w14:textId="541106B2" w:rsidR="00BD1B83" w:rsidRDefault="00BD1B83" w:rsidP="00BD1B83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77A41206" wp14:editId="1BB27218">
                <wp:extent cx="304800" cy="304800"/>
                <wp:effectExtent l="0" t="0" r="0" b="0"/>
                <wp:docPr id="8" name="Rectángulo 8" descr="🔌 Análisis del conector ATX de 24 pines • Tarjetas Gráficas P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5BF378" id="Rectángulo 8" o:spid="_x0000_s1026" alt="🔌 Análisis del conector ATX de 24 pines • Tarjetas Gráficas P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4098C90" wp14:editId="57004274">
            <wp:extent cx="2438400" cy="1219200"/>
            <wp:effectExtent l="152400" t="152400" r="361950" b="3619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3AB0D5" w14:textId="7CF43E83" w:rsidR="00BD1B83" w:rsidRDefault="00BD1B83" w:rsidP="00BD1B83">
      <w:pPr>
        <w:tabs>
          <w:tab w:val="left" w:pos="1350"/>
        </w:tabs>
      </w:pPr>
      <w:r>
        <w:tab/>
      </w:r>
    </w:p>
    <w:p w14:paraId="410F302F" w14:textId="7EB85A01" w:rsidR="00BD1B83" w:rsidRDefault="00BD1B83" w:rsidP="00BD1B83">
      <w:pPr>
        <w:tabs>
          <w:tab w:val="left" w:pos="1350"/>
        </w:tabs>
      </w:pPr>
    </w:p>
    <w:p w14:paraId="0161DDE4" w14:textId="228A1B51" w:rsidR="00BD1B83" w:rsidRDefault="00BD1B83" w:rsidP="00BD1B83">
      <w:pPr>
        <w:tabs>
          <w:tab w:val="left" w:pos="1350"/>
        </w:tabs>
      </w:pPr>
    </w:p>
    <w:p w14:paraId="2746C1B4" w14:textId="6081DC1C" w:rsidR="00BD1B83" w:rsidRDefault="00BD1B83" w:rsidP="00BD1B83">
      <w:pPr>
        <w:tabs>
          <w:tab w:val="left" w:pos="1350"/>
        </w:tabs>
      </w:pPr>
    </w:p>
    <w:p w14:paraId="34455B25" w14:textId="28F62849" w:rsidR="00BD1B83" w:rsidRDefault="00BD1B83" w:rsidP="00BD1B83">
      <w:pPr>
        <w:pStyle w:val="Ttulo2"/>
        <w:numPr>
          <w:ilvl w:val="0"/>
          <w:numId w:val="6"/>
        </w:numPr>
      </w:pPr>
      <w:r>
        <w:t>Fuente de poder SFX:</w:t>
      </w:r>
    </w:p>
    <w:p w14:paraId="06742F39" w14:textId="17F6BFBA" w:rsidR="00BD1B83" w:rsidRDefault="00BD1B83" w:rsidP="0096776E">
      <w:pPr>
        <w:jc w:val="both"/>
        <w:rPr>
          <w:rFonts w:ascii="Courier New" w:hAnsi="Courier New" w:cs="Courier New"/>
          <w:sz w:val="24"/>
          <w:szCs w:val="24"/>
        </w:rPr>
      </w:pPr>
      <w:r w:rsidRPr="0096776E">
        <w:rPr>
          <w:rFonts w:ascii="Courier New" w:hAnsi="Courier New" w:cs="Courier New"/>
          <w:sz w:val="24"/>
          <w:szCs w:val="24"/>
        </w:rPr>
        <w:t>Segundo formato más utilizado es el SFX, puesto que es el más común en montajes de PC altura- compactos, los llam</w:t>
      </w:r>
      <w:r w:rsidR="0096776E" w:rsidRPr="0096776E">
        <w:rPr>
          <w:rFonts w:ascii="Courier New" w:hAnsi="Courier New" w:cs="Courier New"/>
          <w:sz w:val="24"/>
          <w:szCs w:val="24"/>
        </w:rPr>
        <w:t xml:space="preserve">an Small </w:t>
      </w:r>
      <w:proofErr w:type="spellStart"/>
      <w:r w:rsidR="0096776E" w:rsidRPr="0096776E">
        <w:rPr>
          <w:rFonts w:ascii="Courier New" w:hAnsi="Courier New" w:cs="Courier New"/>
          <w:sz w:val="24"/>
          <w:szCs w:val="24"/>
        </w:rPr>
        <w:t>Form</w:t>
      </w:r>
      <w:proofErr w:type="spellEnd"/>
      <w:r w:rsidR="0096776E" w:rsidRPr="0096776E">
        <w:rPr>
          <w:rFonts w:ascii="Courier New" w:hAnsi="Courier New" w:cs="Courier New"/>
          <w:sz w:val="24"/>
          <w:szCs w:val="24"/>
        </w:rPr>
        <w:t xml:space="preserve"> Factor</w:t>
      </w:r>
      <w:r w:rsidR="0096776E">
        <w:rPr>
          <w:rFonts w:ascii="Courier New" w:hAnsi="Courier New" w:cs="Courier New"/>
          <w:sz w:val="24"/>
          <w:szCs w:val="24"/>
        </w:rPr>
        <w:t xml:space="preserve"> </w:t>
      </w:r>
      <w:r w:rsidR="0096776E" w:rsidRPr="0096776E">
        <w:rPr>
          <w:rFonts w:ascii="Courier New" w:hAnsi="Courier New" w:cs="Courier New"/>
          <w:sz w:val="24"/>
          <w:szCs w:val="24"/>
        </w:rPr>
        <w:t>(SFF) que es compatible con cases pequeños.</w:t>
      </w:r>
    </w:p>
    <w:p w14:paraId="7025F867" w14:textId="38BD98AE" w:rsidR="0096776E" w:rsidRDefault="0096776E" w:rsidP="0096776E">
      <w:pPr>
        <w:tabs>
          <w:tab w:val="left" w:pos="2800"/>
        </w:tabs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28F7ABE9" wp14:editId="2CF7C7ED">
            <wp:extent cx="2209800" cy="1657350"/>
            <wp:effectExtent l="19050" t="0" r="19050" b="495300"/>
            <wp:docPr id="10" name="Imagen 10" descr="Fuente de Alimentacion SFX 400W Tacens Radix ECO - 1RECOMATX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ente de Alimentacion SFX 400W Tacens Radix ECO - 1RECOMATX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9723ED" w14:textId="55AFA272" w:rsidR="0096776E" w:rsidRDefault="0096776E" w:rsidP="0096776E">
      <w:pPr>
        <w:pStyle w:val="Ttulo2"/>
        <w:numPr>
          <w:ilvl w:val="0"/>
          <w:numId w:val="6"/>
        </w:numPr>
      </w:pPr>
      <w:r>
        <w:t>Fuente de poder SFX-L, Formato complementario a SFX</w:t>
      </w:r>
    </w:p>
    <w:p w14:paraId="4DF7C85A" w14:textId="61726A2C" w:rsidR="0096776E" w:rsidRDefault="000F5E99" w:rsidP="000F5E99">
      <w:pPr>
        <w:jc w:val="both"/>
        <w:rPr>
          <w:rFonts w:ascii="Courier New" w:hAnsi="Courier New" w:cs="Courier New"/>
          <w:sz w:val="24"/>
          <w:szCs w:val="24"/>
        </w:rPr>
      </w:pPr>
      <w:r w:rsidRPr="000F5E99">
        <w:rPr>
          <w:rFonts w:ascii="Courier New" w:hAnsi="Courier New" w:cs="Courier New"/>
          <w:sz w:val="24"/>
          <w:szCs w:val="24"/>
        </w:rPr>
        <w:t>Además del SFX, tenemos una variante denominada SFX-L, la cual está recibiendo bastante atención en la actualidad. La razón por la que existe es dejar de estar atados al uso de ventiladores de 80mm o 92mm, para poder hacer uso de modelos de mayor diámetro con una mejor sonoridad y posiblemente mayor capacidad de ventilación.</w:t>
      </w:r>
    </w:p>
    <w:p w14:paraId="7D5FFDC9" w14:textId="2C618130" w:rsidR="000F5E99" w:rsidRDefault="000F5E99" w:rsidP="000F5E99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3F11F621" wp14:editId="4D6B6729">
            <wp:extent cx="2387600" cy="1422619"/>
            <wp:effectExtent l="19050" t="0" r="12700" b="444500"/>
            <wp:docPr id="11" name="Imagen 11" descr="SFX vs SFX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FX vs SFX-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29" cy="14386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3A5DA7E" w14:textId="7CBBD542" w:rsidR="000F5E99" w:rsidRDefault="000F5E99" w:rsidP="000F5E99">
      <w:pPr>
        <w:ind w:firstLine="708"/>
        <w:rPr>
          <w:rFonts w:ascii="Courier New" w:hAnsi="Courier New" w:cs="Courier New"/>
          <w:sz w:val="24"/>
          <w:szCs w:val="24"/>
        </w:rPr>
      </w:pPr>
    </w:p>
    <w:p w14:paraId="4CF13BBD" w14:textId="5D8D97C0" w:rsidR="000F5E99" w:rsidRDefault="000F5E99" w:rsidP="000F5E99">
      <w:pPr>
        <w:ind w:firstLine="708"/>
        <w:rPr>
          <w:rFonts w:ascii="Courier New" w:hAnsi="Courier New" w:cs="Courier New"/>
          <w:sz w:val="24"/>
          <w:szCs w:val="24"/>
        </w:rPr>
      </w:pPr>
    </w:p>
    <w:p w14:paraId="1C0395A4" w14:textId="509075D7" w:rsidR="000F5E99" w:rsidRDefault="000F5E99" w:rsidP="000F5E99">
      <w:pPr>
        <w:ind w:firstLine="708"/>
        <w:rPr>
          <w:rFonts w:ascii="Courier New" w:hAnsi="Courier New" w:cs="Courier New"/>
          <w:sz w:val="24"/>
          <w:szCs w:val="24"/>
        </w:rPr>
      </w:pPr>
    </w:p>
    <w:p w14:paraId="51059AF6" w14:textId="5F16B1BF" w:rsidR="000F5E99" w:rsidRDefault="000F5E99" w:rsidP="000F5E99">
      <w:pPr>
        <w:ind w:firstLine="708"/>
        <w:rPr>
          <w:rFonts w:ascii="Courier New" w:hAnsi="Courier New" w:cs="Courier New"/>
          <w:sz w:val="24"/>
          <w:szCs w:val="24"/>
        </w:rPr>
      </w:pPr>
    </w:p>
    <w:p w14:paraId="04ADD930" w14:textId="1C71B006" w:rsidR="000F5E99" w:rsidRDefault="000F5E99" w:rsidP="000F5E99">
      <w:pPr>
        <w:ind w:firstLine="708"/>
        <w:rPr>
          <w:rFonts w:ascii="Courier New" w:hAnsi="Courier New" w:cs="Courier New"/>
          <w:sz w:val="24"/>
          <w:szCs w:val="24"/>
        </w:rPr>
      </w:pPr>
    </w:p>
    <w:p w14:paraId="507AA8C0" w14:textId="211BFF16" w:rsidR="000F5E99" w:rsidRDefault="000F5E99" w:rsidP="000F5E99">
      <w:pPr>
        <w:pStyle w:val="Ttulo2"/>
        <w:numPr>
          <w:ilvl w:val="0"/>
          <w:numId w:val="6"/>
        </w:numPr>
      </w:pPr>
      <w:r>
        <w:t>Formato TFX:</w:t>
      </w:r>
    </w:p>
    <w:p w14:paraId="4A15A098" w14:textId="385D634A" w:rsidR="000F5E99" w:rsidRDefault="00BD3F72" w:rsidP="00BD3F72">
      <w:pPr>
        <w:jc w:val="both"/>
        <w:rPr>
          <w:rFonts w:ascii="Courier New" w:hAnsi="Courier New" w:cs="Courier New"/>
          <w:sz w:val="24"/>
          <w:szCs w:val="24"/>
        </w:rPr>
      </w:pPr>
      <w:r w:rsidRPr="00BD3F72">
        <w:rPr>
          <w:rFonts w:ascii="Courier New" w:hAnsi="Courier New" w:cs="Courier New"/>
          <w:sz w:val="24"/>
          <w:szCs w:val="24"/>
        </w:rPr>
        <w:t>Suelen venir con el ventilador dispuesto en la parte superior, enfocado hacia arriba. Se trata del factor de forma más limitado de todos en cuanto a todo: dimensiones y potencia</w:t>
      </w:r>
      <w:r>
        <w:rPr>
          <w:rFonts w:ascii="Courier New" w:hAnsi="Courier New" w:cs="Courier New"/>
          <w:sz w:val="24"/>
          <w:szCs w:val="24"/>
        </w:rPr>
        <w:t>.</w:t>
      </w:r>
    </w:p>
    <w:p w14:paraId="71B6F2BC" w14:textId="5014A5AE" w:rsidR="00BD3F72" w:rsidRDefault="00BD3F72" w:rsidP="00BD3F72">
      <w:pPr>
        <w:jc w:val="center"/>
        <w:rPr>
          <w:rFonts w:ascii="Courier New" w:hAnsi="Courier New" w:cs="Courier New"/>
          <w:sz w:val="24"/>
          <w:szCs w:val="24"/>
        </w:rPr>
      </w:pPr>
      <w:r>
        <w:rPr>
          <w:noProof/>
        </w:rPr>
        <w:drawing>
          <wp:inline distT="0" distB="0" distL="0" distR="0" wp14:anchorId="610BB288" wp14:editId="6070525D">
            <wp:extent cx="2084705" cy="1333192"/>
            <wp:effectExtent l="19050" t="0" r="10795" b="400685"/>
            <wp:docPr id="12" name="Imagen 12" descr="▷ Formatos fuente de alimentación: ATX, SFX, SFX-L, TFX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▷ Formatos fuente de alimentación: ATX, SFX, SFX-L, TFX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64" cy="1346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324F3A1" w14:textId="7BA34525" w:rsidR="00BD3F72" w:rsidRDefault="00BD3F72" w:rsidP="00BD3F72">
      <w:pPr>
        <w:rPr>
          <w:rFonts w:ascii="Courier New" w:hAnsi="Courier New" w:cs="Courier New"/>
          <w:sz w:val="24"/>
          <w:szCs w:val="24"/>
        </w:rPr>
      </w:pPr>
    </w:p>
    <w:p w14:paraId="41A09E98" w14:textId="3431D49D" w:rsidR="00BD3F72" w:rsidRDefault="00BD3F72" w:rsidP="00BD3F72">
      <w:pPr>
        <w:pStyle w:val="Ttulo1"/>
      </w:pPr>
      <w:r>
        <w:tab/>
        <w:t>Laboratorio d e20 preguntas:</w:t>
      </w:r>
    </w:p>
    <w:p w14:paraId="76B66313" w14:textId="4E03BA26" w:rsidR="00BD3F72" w:rsidRDefault="00BD3F72" w:rsidP="00BD3F72"/>
    <w:p w14:paraId="00093387" w14:textId="60E008F1" w:rsidR="00BD3F72" w:rsidRDefault="00BD3F72" w:rsidP="004935FC">
      <w:pPr>
        <w:pStyle w:val="Ttulo2"/>
        <w:numPr>
          <w:ilvl w:val="0"/>
          <w:numId w:val="7"/>
        </w:numPr>
      </w:pPr>
      <w:r>
        <w:t xml:space="preserve">¿Qué son los Cases? </w:t>
      </w:r>
    </w:p>
    <w:p w14:paraId="6BFE674E" w14:textId="2B1B3EDF" w:rsidR="00BD3F72" w:rsidRDefault="00BD3F72" w:rsidP="00BD3F72">
      <w:pPr>
        <w:jc w:val="both"/>
        <w:rPr>
          <w:rFonts w:ascii="Courier New" w:hAnsi="Courier New" w:cs="Courier New"/>
          <w:sz w:val="24"/>
          <w:szCs w:val="24"/>
        </w:rPr>
      </w:pPr>
      <w:r w:rsidRPr="00BD3F72">
        <w:rPr>
          <w:rFonts w:ascii="Courier New" w:hAnsi="Courier New" w:cs="Courier New"/>
          <w:sz w:val="24"/>
          <w:szCs w:val="24"/>
        </w:rPr>
        <w:t xml:space="preserve">Soporte metálico donde se sujetan los elementos de una computadora </w:t>
      </w:r>
    </w:p>
    <w:p w14:paraId="4F47A90F" w14:textId="6992C3A3" w:rsidR="00BD3F72" w:rsidRDefault="00BD3F72" w:rsidP="004935FC">
      <w:pPr>
        <w:pStyle w:val="Ttulo2"/>
        <w:numPr>
          <w:ilvl w:val="0"/>
          <w:numId w:val="7"/>
        </w:numPr>
      </w:pPr>
      <w:r>
        <w:t>Con qué otro nombre se le conoce a Cases</w:t>
      </w:r>
    </w:p>
    <w:p w14:paraId="4B011A77" w14:textId="19056D73" w:rsidR="00BD3F72" w:rsidRDefault="00BD3F72" w:rsidP="00BD3F72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Se le conoces como Chasis</w:t>
      </w:r>
    </w:p>
    <w:p w14:paraId="00449D63" w14:textId="30C0253C" w:rsidR="00BD3F72" w:rsidRDefault="004935FC" w:rsidP="004935FC">
      <w:pPr>
        <w:pStyle w:val="Ttulo2"/>
        <w:numPr>
          <w:ilvl w:val="0"/>
          <w:numId w:val="7"/>
        </w:numPr>
      </w:pPr>
      <w:r>
        <w:t>¿Qué son los Mini-ITX)?</w:t>
      </w:r>
    </w:p>
    <w:p w14:paraId="56614590" w14:textId="702D30BE" w:rsidR="007C6695" w:rsidRPr="007C6695" w:rsidRDefault="007C6695" w:rsidP="007C6695">
      <w:pPr>
        <w:jc w:val="both"/>
        <w:rPr>
          <w:rFonts w:ascii="Courier New" w:hAnsi="Courier New" w:cs="Courier New"/>
          <w:sz w:val="24"/>
          <w:szCs w:val="24"/>
        </w:rPr>
      </w:pPr>
      <w:r w:rsidRPr="007C6695">
        <w:rPr>
          <w:rFonts w:ascii="Courier New" w:hAnsi="Courier New" w:cs="Courier New"/>
          <w:sz w:val="24"/>
          <w:szCs w:val="24"/>
        </w:rPr>
        <w:t>S</w:t>
      </w:r>
      <w:r w:rsidRPr="007C6695">
        <w:rPr>
          <w:rFonts w:ascii="Courier New" w:hAnsi="Courier New" w:cs="Courier New"/>
          <w:sz w:val="24"/>
          <w:szCs w:val="24"/>
        </w:rPr>
        <w:t>on generalmente refrigeradas mediante dispositivos pasivos a causa de su arquitectura de bajo consumo y son ideales para su uso</w:t>
      </w:r>
    </w:p>
    <w:p w14:paraId="4E0BCE96" w14:textId="49E37A23" w:rsidR="004935FC" w:rsidRPr="007C6695" w:rsidRDefault="004935FC" w:rsidP="007C6695">
      <w:pPr>
        <w:pStyle w:val="Ttulo2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7C6695">
        <w:rPr>
          <w:rFonts w:ascii="Courier New" w:hAnsi="Courier New" w:cs="Courier New"/>
          <w:sz w:val="24"/>
          <w:szCs w:val="24"/>
        </w:rPr>
        <w:t>¿Qué son los Micro- ATX?</w:t>
      </w:r>
    </w:p>
    <w:p w14:paraId="36D17173" w14:textId="0656F25A" w:rsidR="007C6695" w:rsidRDefault="007C6695" w:rsidP="007C6695">
      <w:pPr>
        <w:jc w:val="both"/>
        <w:rPr>
          <w:rFonts w:ascii="Courier New" w:hAnsi="Courier New" w:cs="Courier New"/>
          <w:sz w:val="24"/>
          <w:szCs w:val="24"/>
        </w:rPr>
      </w:pPr>
      <w:r w:rsidRPr="007C6695">
        <w:rPr>
          <w:rFonts w:ascii="Courier New" w:hAnsi="Courier New" w:cs="Courier New"/>
          <w:sz w:val="24"/>
          <w:szCs w:val="24"/>
        </w:rPr>
        <w:t>E</w:t>
      </w:r>
      <w:r w:rsidRPr="007C6695">
        <w:rPr>
          <w:rFonts w:ascii="Courier New" w:hAnsi="Courier New" w:cs="Courier New"/>
          <w:sz w:val="24"/>
          <w:szCs w:val="24"/>
        </w:rPr>
        <w:t>s un tipo de factor de forma para placas base de computadoras pequeño y estándar</w:t>
      </w:r>
    </w:p>
    <w:p w14:paraId="509C2DCD" w14:textId="6D34A81F" w:rsidR="007C6695" w:rsidRDefault="007C6695" w:rsidP="007C6695">
      <w:pPr>
        <w:pStyle w:val="Ttulo2"/>
        <w:numPr>
          <w:ilvl w:val="0"/>
          <w:numId w:val="7"/>
        </w:numPr>
      </w:pPr>
      <w:r>
        <w:t>¿Cuál es el tamaño de los Mini-ITX?</w:t>
      </w:r>
    </w:p>
    <w:p w14:paraId="612DA0AC" w14:textId="356F18EA" w:rsidR="007C6695" w:rsidRPr="007C6695" w:rsidRDefault="007C6695" w:rsidP="007C6695">
      <w:pPr>
        <w:jc w:val="both"/>
        <w:rPr>
          <w:rFonts w:ascii="Courier New" w:hAnsi="Courier New" w:cs="Courier New"/>
          <w:sz w:val="24"/>
          <w:szCs w:val="24"/>
        </w:rPr>
      </w:pPr>
      <w:r w:rsidRPr="007C6695">
        <w:rPr>
          <w:rFonts w:ascii="Courier New" w:hAnsi="Courier New" w:cs="Courier New"/>
          <w:sz w:val="24"/>
          <w:szCs w:val="24"/>
        </w:rPr>
        <w:t>El tamaño de este elemento es de (17x17)</w:t>
      </w:r>
    </w:p>
    <w:p w14:paraId="2FDE2296" w14:textId="6A4E6024" w:rsidR="007C6695" w:rsidRPr="001E193E" w:rsidRDefault="007C6695" w:rsidP="001E193E">
      <w:pPr>
        <w:pStyle w:val="Ttulo2"/>
        <w:numPr>
          <w:ilvl w:val="0"/>
          <w:numId w:val="7"/>
        </w:numPr>
        <w:jc w:val="both"/>
        <w:rPr>
          <w:rFonts w:ascii="Courier New" w:hAnsi="Courier New" w:cs="Courier New"/>
          <w:sz w:val="24"/>
          <w:szCs w:val="24"/>
        </w:rPr>
      </w:pPr>
      <w:r w:rsidRPr="001E193E">
        <w:rPr>
          <w:rFonts w:ascii="Courier New" w:hAnsi="Courier New" w:cs="Courier New"/>
          <w:sz w:val="24"/>
          <w:szCs w:val="24"/>
        </w:rPr>
        <w:t xml:space="preserve">¿Qué son los Tower </w:t>
      </w:r>
      <w:proofErr w:type="spellStart"/>
      <w:r w:rsidRPr="001E193E">
        <w:rPr>
          <w:rFonts w:ascii="Courier New" w:hAnsi="Courier New" w:cs="Courier New"/>
          <w:sz w:val="24"/>
          <w:szCs w:val="24"/>
        </w:rPr>
        <w:t>Atx</w:t>
      </w:r>
      <w:proofErr w:type="spellEnd"/>
      <w:r w:rsidRPr="001E193E">
        <w:rPr>
          <w:rFonts w:ascii="Courier New" w:hAnsi="Courier New" w:cs="Courier New"/>
          <w:sz w:val="24"/>
          <w:szCs w:val="24"/>
        </w:rPr>
        <w:t>?</w:t>
      </w:r>
      <w:r w:rsidR="001E193E" w:rsidRPr="001E193E">
        <w:rPr>
          <w:rFonts w:ascii="Courier New" w:hAnsi="Courier New" w:cs="Courier New"/>
          <w:sz w:val="24"/>
          <w:szCs w:val="24"/>
        </w:rPr>
        <w:t xml:space="preserve"> </w:t>
      </w:r>
    </w:p>
    <w:p w14:paraId="5BCB2E47" w14:textId="4965D682" w:rsidR="001E193E" w:rsidRDefault="001E193E" w:rsidP="001E193E">
      <w:pPr>
        <w:jc w:val="both"/>
        <w:rPr>
          <w:rFonts w:ascii="Courier New" w:hAnsi="Courier New" w:cs="Courier New"/>
          <w:sz w:val="24"/>
          <w:szCs w:val="24"/>
        </w:rPr>
      </w:pPr>
      <w:r w:rsidRPr="001E193E">
        <w:rPr>
          <w:rFonts w:ascii="Courier New" w:hAnsi="Courier New" w:cs="Courier New"/>
          <w:sz w:val="24"/>
          <w:szCs w:val="24"/>
        </w:rPr>
        <w:t>E</w:t>
      </w:r>
      <w:r w:rsidRPr="001E193E">
        <w:rPr>
          <w:rFonts w:ascii="Courier New" w:hAnsi="Courier New" w:cs="Courier New"/>
          <w:sz w:val="24"/>
          <w:szCs w:val="24"/>
        </w:rPr>
        <w:t>s uno de los tipos de caja que más se ha empleado para cajas de ordenador</w:t>
      </w:r>
    </w:p>
    <w:p w14:paraId="41071F75" w14:textId="494EA50B" w:rsidR="001E193E" w:rsidRDefault="001E193E" w:rsidP="001E193E">
      <w:pPr>
        <w:jc w:val="both"/>
        <w:rPr>
          <w:rFonts w:ascii="Courier New" w:hAnsi="Courier New" w:cs="Courier New"/>
          <w:sz w:val="24"/>
          <w:szCs w:val="24"/>
        </w:rPr>
      </w:pPr>
    </w:p>
    <w:p w14:paraId="691E7328" w14:textId="4E563562" w:rsidR="001E193E" w:rsidRDefault="001E193E" w:rsidP="001E193E">
      <w:pPr>
        <w:pStyle w:val="Ttulo2"/>
        <w:numPr>
          <w:ilvl w:val="0"/>
          <w:numId w:val="7"/>
        </w:numPr>
      </w:pPr>
      <w:r>
        <w:lastRenderedPageBreak/>
        <w:t>¿Cuál es la medida de los Micro-ATX?</w:t>
      </w:r>
    </w:p>
    <w:p w14:paraId="5C4AC69E" w14:textId="30291523" w:rsidR="001E193E" w:rsidRDefault="001E193E" w:rsidP="001E193E">
      <w:pPr>
        <w:jc w:val="both"/>
        <w:rPr>
          <w:rFonts w:ascii="Courier New" w:hAnsi="Courier New" w:cs="Courier New"/>
          <w:sz w:val="24"/>
          <w:szCs w:val="24"/>
        </w:rPr>
      </w:pPr>
      <w:r w:rsidRPr="001E193E">
        <w:rPr>
          <w:rFonts w:ascii="Courier New" w:hAnsi="Courier New" w:cs="Courier New"/>
          <w:sz w:val="24"/>
          <w:szCs w:val="24"/>
        </w:rPr>
        <w:t>La medida de este elemento es de (24x24)</w:t>
      </w:r>
    </w:p>
    <w:p w14:paraId="331CA6AC" w14:textId="5EEAE1B8" w:rsidR="001E193E" w:rsidRDefault="001E193E" w:rsidP="00A55E43">
      <w:pPr>
        <w:pStyle w:val="Ttulo2"/>
        <w:numPr>
          <w:ilvl w:val="0"/>
          <w:numId w:val="7"/>
        </w:numPr>
      </w:pPr>
      <w:r>
        <w:t>¿</w:t>
      </w:r>
      <w:r w:rsidR="00A55E43">
        <w:t>Qué</w:t>
      </w:r>
      <w:r>
        <w:t xml:space="preserve"> son los Full Tower(E-ATX</w:t>
      </w:r>
      <w:r w:rsidR="00A55E43">
        <w:t>)?</w:t>
      </w:r>
    </w:p>
    <w:p w14:paraId="73E23721" w14:textId="2FF1D8D5" w:rsidR="00A55E43" w:rsidRDefault="00A55E43" w:rsidP="00A55E43">
      <w:pPr>
        <w:jc w:val="both"/>
        <w:rPr>
          <w:rFonts w:ascii="Courier New" w:hAnsi="Courier New" w:cs="Courier New"/>
          <w:sz w:val="24"/>
          <w:szCs w:val="24"/>
        </w:rPr>
      </w:pPr>
      <w:r w:rsidRPr="00A55E43">
        <w:rPr>
          <w:rFonts w:ascii="Courier New" w:hAnsi="Courier New" w:cs="Courier New"/>
          <w:sz w:val="24"/>
          <w:szCs w:val="24"/>
        </w:rPr>
        <w:t>Esta es la opción de tipo torre para jugadores competitivos y administradores de servidores en todo el mundo</w:t>
      </w:r>
    </w:p>
    <w:p w14:paraId="6C1823BD" w14:textId="04F79A71" w:rsidR="00A55E43" w:rsidRDefault="00A55E43" w:rsidP="00CF7E17">
      <w:pPr>
        <w:pStyle w:val="Ttulo2"/>
        <w:numPr>
          <w:ilvl w:val="0"/>
          <w:numId w:val="7"/>
        </w:numPr>
      </w:pPr>
      <w:r>
        <w:t>¿Cuál es la medida de los Tower (ATX)?</w:t>
      </w:r>
    </w:p>
    <w:p w14:paraId="06A3317F" w14:textId="29ECA204" w:rsidR="00A55E43" w:rsidRDefault="00A55E43" w:rsidP="00A55E43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La medida de estos elementos es d</w:t>
      </w:r>
      <w:r w:rsidR="00CF7E17">
        <w:rPr>
          <w:rFonts w:ascii="Courier New" w:hAnsi="Courier New" w:cs="Courier New"/>
          <w:sz w:val="24"/>
          <w:szCs w:val="24"/>
        </w:rPr>
        <w:t>e (30x24)</w:t>
      </w:r>
    </w:p>
    <w:p w14:paraId="7610396F" w14:textId="0A604171" w:rsidR="00CF7E17" w:rsidRDefault="00CF7E17" w:rsidP="00CF7E17">
      <w:pPr>
        <w:pStyle w:val="Ttulo2"/>
        <w:numPr>
          <w:ilvl w:val="0"/>
          <w:numId w:val="7"/>
        </w:numPr>
      </w:pPr>
      <w:r>
        <w:t>¿Cuál es la medida de los Full Tower (E-ATX)?</w:t>
      </w:r>
    </w:p>
    <w:p w14:paraId="29BB43F3" w14:textId="56BD4EA1" w:rsidR="00CF7E17" w:rsidRDefault="00CF7E17" w:rsidP="00CF7E17">
      <w:pPr>
        <w:jc w:val="both"/>
        <w:rPr>
          <w:rFonts w:ascii="Courier New" w:hAnsi="Courier New" w:cs="Courier New"/>
          <w:sz w:val="24"/>
          <w:szCs w:val="24"/>
        </w:rPr>
      </w:pPr>
      <w:r w:rsidRPr="00CF7E17">
        <w:rPr>
          <w:rFonts w:ascii="Courier New" w:hAnsi="Courier New" w:cs="Courier New"/>
          <w:sz w:val="24"/>
          <w:szCs w:val="24"/>
        </w:rPr>
        <w:t>La medida de este elemento es de (55x75)</w:t>
      </w:r>
    </w:p>
    <w:p w14:paraId="377E5400" w14:textId="26B1110E" w:rsidR="00CF7E17" w:rsidRDefault="00CF7E17" w:rsidP="00CF7E17">
      <w:pPr>
        <w:pStyle w:val="Ttulo2"/>
        <w:numPr>
          <w:ilvl w:val="0"/>
          <w:numId w:val="7"/>
        </w:numPr>
      </w:pPr>
      <w:r>
        <w:t>La torre Full Tower con que placa base es compatible</w:t>
      </w:r>
    </w:p>
    <w:p w14:paraId="71E7FC68" w14:textId="0BA43617" w:rsidR="004F7E32" w:rsidRDefault="004F7E32" w:rsidP="004F7E32">
      <w:pPr>
        <w:jc w:val="both"/>
        <w:rPr>
          <w:rFonts w:ascii="Courier New" w:hAnsi="Courier New" w:cs="Courier New"/>
          <w:sz w:val="24"/>
          <w:szCs w:val="24"/>
        </w:rPr>
      </w:pPr>
      <w:r w:rsidRPr="004F7E32">
        <w:rPr>
          <w:rFonts w:ascii="Courier New" w:hAnsi="Courier New" w:cs="Courier New"/>
          <w:sz w:val="24"/>
          <w:szCs w:val="24"/>
        </w:rPr>
        <w:t>Es compatible con todas las placas base</w:t>
      </w:r>
    </w:p>
    <w:p w14:paraId="35BBC182" w14:textId="2625CE94" w:rsidR="004F7E32" w:rsidRDefault="004F7E32" w:rsidP="004F7E32">
      <w:pPr>
        <w:pStyle w:val="Ttulo2"/>
        <w:numPr>
          <w:ilvl w:val="0"/>
          <w:numId w:val="7"/>
        </w:numPr>
      </w:pPr>
      <w:r>
        <w:t>¿Qué es fuente de poder?</w:t>
      </w:r>
    </w:p>
    <w:p w14:paraId="1372C029" w14:textId="424DA85D" w:rsidR="004F7E32" w:rsidRDefault="004F7E32" w:rsidP="004F7E32">
      <w:pPr>
        <w:jc w:val="both"/>
        <w:rPr>
          <w:rFonts w:ascii="Courier New" w:hAnsi="Courier New" w:cs="Courier New"/>
          <w:sz w:val="24"/>
          <w:szCs w:val="24"/>
        </w:rPr>
      </w:pPr>
      <w:r w:rsidRPr="004F7E32">
        <w:rPr>
          <w:rFonts w:ascii="Courier New" w:hAnsi="Courier New" w:cs="Courier New"/>
          <w:sz w:val="24"/>
          <w:szCs w:val="24"/>
        </w:rPr>
        <w:t>E</w:t>
      </w:r>
      <w:r w:rsidRPr="004F7E32">
        <w:rPr>
          <w:rFonts w:ascii="Courier New" w:hAnsi="Courier New" w:cs="Courier New"/>
          <w:sz w:val="24"/>
          <w:szCs w:val="24"/>
        </w:rPr>
        <w:t>s un componente del computador que se encarga de transformar una corriente eléctrica alterna en una corriente eléctrica continua</w:t>
      </w:r>
    </w:p>
    <w:p w14:paraId="3840D0E0" w14:textId="1DD16AD1" w:rsidR="004F7E32" w:rsidRDefault="004F7E32" w:rsidP="004F7E32">
      <w:pPr>
        <w:pStyle w:val="Ttulo2"/>
        <w:numPr>
          <w:ilvl w:val="0"/>
          <w:numId w:val="7"/>
        </w:numPr>
      </w:pPr>
      <w:r>
        <w:t>¿Cuál es la principal función de la fuente de poder?</w:t>
      </w:r>
    </w:p>
    <w:p w14:paraId="6ABA5776" w14:textId="5F0302C3" w:rsidR="007C6695" w:rsidRPr="00F36933" w:rsidRDefault="004F7E32" w:rsidP="00F36933">
      <w:pPr>
        <w:jc w:val="both"/>
        <w:rPr>
          <w:rFonts w:ascii="Courier New" w:hAnsi="Courier New" w:cs="Courier New"/>
          <w:sz w:val="24"/>
          <w:szCs w:val="24"/>
        </w:rPr>
      </w:pPr>
      <w:r w:rsidRPr="004F7E32">
        <w:rPr>
          <w:rFonts w:ascii="Courier New" w:hAnsi="Courier New" w:cs="Courier New"/>
          <w:sz w:val="24"/>
          <w:szCs w:val="24"/>
        </w:rPr>
        <w:t>Sirven para transformar un tipo de energía en otra necesaria para el correcto funcionamiento de nuestros dispositivos.</w:t>
      </w:r>
    </w:p>
    <w:p w14:paraId="0B420AD3" w14:textId="30A36BAD" w:rsidR="004935FC" w:rsidRDefault="00F36933" w:rsidP="00F36933">
      <w:pPr>
        <w:pStyle w:val="Ttulo2"/>
        <w:numPr>
          <w:ilvl w:val="0"/>
          <w:numId w:val="7"/>
        </w:numPr>
      </w:pPr>
      <w:r>
        <w:t>¿Con qué otro nombre se le conoce a la fuente de poder?</w:t>
      </w:r>
    </w:p>
    <w:p w14:paraId="08669DBF" w14:textId="4C26008B" w:rsidR="00F36933" w:rsidRDefault="00F36933" w:rsidP="00F36933">
      <w:pPr>
        <w:jc w:val="both"/>
        <w:rPr>
          <w:rFonts w:ascii="Courier New" w:hAnsi="Courier New" w:cs="Courier New"/>
          <w:sz w:val="24"/>
          <w:szCs w:val="24"/>
        </w:rPr>
      </w:pPr>
      <w:r w:rsidRPr="00F36933">
        <w:rPr>
          <w:rFonts w:ascii="Courier New" w:hAnsi="Courier New" w:cs="Courier New"/>
          <w:sz w:val="24"/>
          <w:szCs w:val="24"/>
        </w:rPr>
        <w:t>También se le conoce como fuente de alimentación</w:t>
      </w:r>
    </w:p>
    <w:p w14:paraId="68EFBF57" w14:textId="1310762C" w:rsidR="00F36933" w:rsidRDefault="00F36933" w:rsidP="00F36933">
      <w:pPr>
        <w:pStyle w:val="Ttulo2"/>
        <w:numPr>
          <w:ilvl w:val="0"/>
          <w:numId w:val="7"/>
        </w:numPr>
      </w:pPr>
      <w:r>
        <w:t>Mencione 5 tipos de fuentes de poder</w:t>
      </w:r>
    </w:p>
    <w:p w14:paraId="7992446E" w14:textId="4BB5791D" w:rsidR="00F36933" w:rsidRDefault="00F36933" w:rsidP="00F36933">
      <w:pPr>
        <w:jc w:val="both"/>
        <w:rPr>
          <w:rFonts w:ascii="Courier New" w:hAnsi="Courier New" w:cs="Courier New"/>
          <w:sz w:val="24"/>
          <w:szCs w:val="24"/>
        </w:rPr>
      </w:pPr>
      <w:r w:rsidRPr="00F36933">
        <w:rPr>
          <w:rFonts w:ascii="Courier New" w:hAnsi="Courier New" w:cs="Courier New"/>
          <w:sz w:val="24"/>
          <w:szCs w:val="24"/>
        </w:rPr>
        <w:t>AT,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Pr="00F36933">
        <w:rPr>
          <w:rFonts w:ascii="Courier New" w:hAnsi="Courier New" w:cs="Courier New"/>
          <w:sz w:val="24"/>
          <w:szCs w:val="24"/>
        </w:rPr>
        <w:t>ATX, SFX, SFX-L, TFX</w:t>
      </w:r>
    </w:p>
    <w:p w14:paraId="0BF42E92" w14:textId="48A03EE4" w:rsidR="00F36933" w:rsidRDefault="00F36933" w:rsidP="009712E1">
      <w:pPr>
        <w:pStyle w:val="Ttulo2"/>
        <w:numPr>
          <w:ilvl w:val="0"/>
          <w:numId w:val="7"/>
        </w:numPr>
      </w:pPr>
      <w:r>
        <w:t>¿Cuál es la sigla de AT?</w:t>
      </w:r>
    </w:p>
    <w:p w14:paraId="46999D40" w14:textId="44C74648" w:rsidR="009712E1" w:rsidRDefault="009712E1" w:rsidP="009712E1">
      <w:pPr>
        <w:jc w:val="both"/>
        <w:rPr>
          <w:rFonts w:ascii="Courier New" w:hAnsi="Courier New" w:cs="Courier New"/>
          <w:sz w:val="24"/>
          <w:szCs w:val="24"/>
        </w:rPr>
      </w:pPr>
      <w:r w:rsidRPr="009712E1">
        <w:rPr>
          <w:rFonts w:ascii="Courier New" w:hAnsi="Courier New" w:cs="Courier New"/>
          <w:sz w:val="24"/>
          <w:szCs w:val="24"/>
        </w:rPr>
        <w:t>Sus siglas sin, Tecnología Avanzada</w:t>
      </w:r>
    </w:p>
    <w:p w14:paraId="2BE00FF9" w14:textId="4F075F31" w:rsidR="009712E1" w:rsidRDefault="009712E1" w:rsidP="009712E1">
      <w:pPr>
        <w:pStyle w:val="Ttulo2"/>
        <w:numPr>
          <w:ilvl w:val="0"/>
          <w:numId w:val="7"/>
        </w:numPr>
      </w:pPr>
      <w:r>
        <w:t>Es la segunda generación de fuentes de poder</w:t>
      </w:r>
    </w:p>
    <w:p w14:paraId="6D7D68E9" w14:textId="6BA1F9B6" w:rsidR="009712E1" w:rsidRPr="009712E1" w:rsidRDefault="009712E1" w:rsidP="009712E1">
      <w:pPr>
        <w:jc w:val="both"/>
        <w:rPr>
          <w:rFonts w:ascii="Courier New" w:hAnsi="Courier New" w:cs="Courier New"/>
          <w:sz w:val="24"/>
          <w:szCs w:val="24"/>
        </w:rPr>
      </w:pPr>
      <w:r w:rsidRPr="009712E1">
        <w:rPr>
          <w:rFonts w:ascii="Courier New" w:hAnsi="Courier New" w:cs="Courier New"/>
          <w:sz w:val="24"/>
          <w:szCs w:val="24"/>
        </w:rPr>
        <w:t>Fuente de poder ATX</w:t>
      </w:r>
    </w:p>
    <w:p w14:paraId="4BA7D142" w14:textId="77777777" w:rsidR="009712E1" w:rsidRDefault="009712E1" w:rsidP="009712E1">
      <w:pPr>
        <w:pStyle w:val="Ttulo2"/>
        <w:numPr>
          <w:ilvl w:val="0"/>
          <w:numId w:val="7"/>
        </w:numPr>
      </w:pPr>
      <w:r>
        <w:t>¿Con qué cases es compatible los SFX?</w:t>
      </w:r>
    </w:p>
    <w:p w14:paraId="3D334188" w14:textId="664F4D8D" w:rsidR="00F36933" w:rsidRDefault="009712E1" w:rsidP="009712E1">
      <w:pPr>
        <w:jc w:val="both"/>
        <w:rPr>
          <w:rFonts w:ascii="Courier New" w:hAnsi="Courier New" w:cs="Courier New"/>
        </w:rPr>
      </w:pPr>
      <w:r w:rsidRPr="009712E1">
        <w:rPr>
          <w:rFonts w:ascii="Courier New" w:hAnsi="Courier New" w:cs="Courier New"/>
          <w:sz w:val="24"/>
          <w:szCs w:val="24"/>
        </w:rPr>
        <w:t>Es compatibles con cases pequeños</w:t>
      </w:r>
      <w:r w:rsidR="00F36933" w:rsidRPr="009712E1">
        <w:rPr>
          <w:rFonts w:ascii="Courier New" w:hAnsi="Courier New" w:cs="Courier New"/>
        </w:rPr>
        <w:tab/>
      </w:r>
    </w:p>
    <w:p w14:paraId="0B5F1A47" w14:textId="7B4B4D04" w:rsidR="009712E1" w:rsidRDefault="009712E1" w:rsidP="00E97836">
      <w:pPr>
        <w:pStyle w:val="Ttulo2"/>
        <w:numPr>
          <w:ilvl w:val="0"/>
          <w:numId w:val="7"/>
        </w:numPr>
      </w:pPr>
      <w:r>
        <w:t xml:space="preserve">Razón por la que </w:t>
      </w:r>
      <w:r w:rsidR="00E97836">
        <w:t>existe es dejar de estar a lado el uso de ventiladores</w:t>
      </w:r>
    </w:p>
    <w:p w14:paraId="12D67A62" w14:textId="188FE510" w:rsidR="00E97836" w:rsidRDefault="00E97836" w:rsidP="00E97836">
      <w:pPr>
        <w:jc w:val="both"/>
        <w:rPr>
          <w:rFonts w:ascii="Courier New" w:hAnsi="Courier New" w:cs="Courier New"/>
          <w:sz w:val="24"/>
          <w:szCs w:val="24"/>
        </w:rPr>
      </w:pPr>
      <w:r w:rsidRPr="00E97836">
        <w:rPr>
          <w:rFonts w:ascii="Courier New" w:hAnsi="Courier New" w:cs="Courier New"/>
          <w:sz w:val="24"/>
          <w:szCs w:val="24"/>
        </w:rPr>
        <w:t>El SFX-L</w:t>
      </w:r>
    </w:p>
    <w:p w14:paraId="635347BD" w14:textId="00CF0597" w:rsidR="00E97836" w:rsidRDefault="00E97836" w:rsidP="00E97836">
      <w:pPr>
        <w:pStyle w:val="Ttulo2"/>
        <w:numPr>
          <w:ilvl w:val="0"/>
          <w:numId w:val="7"/>
        </w:numPr>
      </w:pPr>
      <w:r>
        <w:t>¿Para qué está diseñado TFX?</w:t>
      </w:r>
    </w:p>
    <w:p w14:paraId="22D02FF6" w14:textId="16948CCF" w:rsidR="00E97836" w:rsidRPr="00E97836" w:rsidRDefault="00E97836" w:rsidP="00E97836">
      <w:pPr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Diseñado para equipos de dimensiones reducidas y principal mente para caja tipo &lt;SLIM&gt;</w:t>
      </w:r>
    </w:p>
    <w:sectPr w:rsidR="00E97836" w:rsidRPr="00E97836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6F69A" w14:textId="77777777" w:rsidR="00E236A8" w:rsidRDefault="00E236A8" w:rsidP="00AE117A">
      <w:pPr>
        <w:spacing w:after="0" w:line="240" w:lineRule="auto"/>
      </w:pPr>
      <w:r>
        <w:separator/>
      </w:r>
    </w:p>
  </w:endnote>
  <w:endnote w:type="continuationSeparator" w:id="0">
    <w:p w14:paraId="16C554FF" w14:textId="77777777" w:rsidR="00E236A8" w:rsidRDefault="00E236A8" w:rsidP="00AE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55951"/>
      <w:docPartObj>
        <w:docPartGallery w:val="Page Numbers (Bottom of Page)"/>
        <w:docPartUnique/>
      </w:docPartObj>
    </w:sdtPr>
    <w:sdtEndPr/>
    <w:sdtContent>
      <w:p w14:paraId="1F64C18F" w14:textId="77777777" w:rsidR="00AE117A" w:rsidRDefault="006C4F2F">
        <w:pPr>
          <w:pStyle w:val="Piedepgina"/>
          <w:jc w:val="right"/>
        </w:pPr>
        <w:r>
          <w:rPr>
            <w:noProof/>
            <w:lang w:eastAsia="es-GT"/>
          </w:rPr>
          <w:drawing>
            <wp:anchor distT="0" distB="0" distL="114300" distR="114300" simplePos="0" relativeHeight="251658240" behindDoc="0" locked="0" layoutInCell="1" allowOverlap="1" wp14:anchorId="31C20B95" wp14:editId="7C43288B">
              <wp:simplePos x="0" y="0"/>
              <wp:positionH relativeFrom="page">
                <wp:align>left</wp:align>
              </wp:positionH>
              <wp:positionV relativeFrom="paragraph">
                <wp:posOffset>-704850</wp:posOffset>
              </wp:positionV>
              <wp:extent cx="4800600" cy="1483995"/>
              <wp:effectExtent l="0" t="0" r="0" b="1905"/>
              <wp:wrapNone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M6TK8G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4839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E117A">
          <w:fldChar w:fldCharType="begin"/>
        </w:r>
        <w:r w:rsidR="00AE117A">
          <w:instrText>PAGE   \* MERGEFORMAT</w:instrText>
        </w:r>
        <w:r w:rsidR="00AE117A">
          <w:fldChar w:fldCharType="separate"/>
        </w:r>
        <w:r w:rsidR="00732C34" w:rsidRPr="00732C34">
          <w:rPr>
            <w:noProof/>
            <w:lang w:val="es-ES"/>
          </w:rPr>
          <w:t>1</w:t>
        </w:r>
        <w:r w:rsidR="00AE117A">
          <w:fldChar w:fldCharType="end"/>
        </w:r>
      </w:p>
    </w:sdtContent>
  </w:sdt>
  <w:p w14:paraId="776249F6" w14:textId="77777777" w:rsidR="00AE117A" w:rsidRDefault="00AE117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0290D" w14:textId="77777777" w:rsidR="00E236A8" w:rsidRDefault="00E236A8" w:rsidP="00AE117A">
      <w:pPr>
        <w:spacing w:after="0" w:line="240" w:lineRule="auto"/>
      </w:pPr>
      <w:r>
        <w:separator/>
      </w:r>
    </w:p>
  </w:footnote>
  <w:footnote w:type="continuationSeparator" w:id="0">
    <w:p w14:paraId="66446F90" w14:textId="77777777" w:rsidR="00E236A8" w:rsidRDefault="00E236A8" w:rsidP="00AE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CF59" w14:textId="77777777" w:rsidR="00AE117A" w:rsidRDefault="006C4F2F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noProof/>
        <w:color w:val="4472C4" w:themeColor="accent1"/>
        <w:sz w:val="24"/>
        <w:lang w:eastAsia="es-GT"/>
      </w:rPr>
      <w:drawing>
        <wp:anchor distT="0" distB="0" distL="114300" distR="114300" simplePos="0" relativeHeight="251659264" behindDoc="0" locked="0" layoutInCell="1" allowOverlap="1" wp14:anchorId="779CDAF4" wp14:editId="5788AF83">
          <wp:simplePos x="0" y="0"/>
          <wp:positionH relativeFrom="margin">
            <wp:posOffset>209550</wp:posOffset>
          </wp:positionH>
          <wp:positionV relativeFrom="paragraph">
            <wp:posOffset>-382905</wp:posOffset>
          </wp:positionV>
          <wp:extent cx="635635" cy="846938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oleg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635" cy="846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117A" w:rsidRPr="00AE117A">
      <w:rPr>
        <w:rFonts w:ascii="Poor Richard" w:hAnsi="Poor Richard"/>
        <w:color w:val="2F5496" w:themeColor="accent1" w:themeShade="BF"/>
        <w:sz w:val="24"/>
        <w:lang w:val="es-MX"/>
      </w:rPr>
      <w:t>COLEGIO CIENTÍFICO MONTESSORI “SOLOLÁ”</w:t>
    </w:r>
  </w:p>
  <w:p w14:paraId="4FD66BB6" w14:textId="77777777" w:rsidR="00AE117A" w:rsidRDefault="00B211DA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CURSO</w:t>
    </w:r>
  </w:p>
  <w:p w14:paraId="6FEF11E9" w14:textId="77777777" w:rsidR="00732C34" w:rsidRDefault="00732C34" w:rsidP="006C4F2F">
    <w:pPr>
      <w:pStyle w:val="Encabezado"/>
      <w:jc w:val="center"/>
      <w:rPr>
        <w:rFonts w:ascii="Poor Richard" w:hAnsi="Poor Richard"/>
        <w:color w:val="2F5496" w:themeColor="accent1" w:themeShade="BF"/>
        <w:sz w:val="24"/>
        <w:lang w:val="es-MX"/>
      </w:rPr>
    </w:pPr>
    <w:r>
      <w:rPr>
        <w:rFonts w:ascii="Poor Richard" w:hAnsi="Poor Richard"/>
        <w:color w:val="2F5496" w:themeColor="accent1" w:themeShade="BF"/>
        <w:sz w:val="24"/>
        <w:lang w:val="es-MX"/>
      </w:rPr>
      <w:t>2022</w:t>
    </w:r>
  </w:p>
  <w:p w14:paraId="418F0DF5" w14:textId="77777777" w:rsidR="00732C34" w:rsidRPr="00AE117A" w:rsidRDefault="00732C34" w:rsidP="00732C34">
    <w:pPr>
      <w:pStyle w:val="Encabezado"/>
      <w:rPr>
        <w:rFonts w:ascii="Poor Richard" w:hAnsi="Poor Richard"/>
        <w:color w:val="2F5496" w:themeColor="accent1" w:themeShade="BF"/>
        <w:sz w:val="24"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D69AC"/>
    <w:multiLevelType w:val="hybridMultilevel"/>
    <w:tmpl w:val="1BE0D7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56B38"/>
    <w:multiLevelType w:val="hybridMultilevel"/>
    <w:tmpl w:val="6A6894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80D20"/>
    <w:multiLevelType w:val="hybridMultilevel"/>
    <w:tmpl w:val="C352CB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10CC7"/>
    <w:multiLevelType w:val="hybridMultilevel"/>
    <w:tmpl w:val="86587124"/>
    <w:lvl w:ilvl="0" w:tplc="B6FC56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451349"/>
    <w:multiLevelType w:val="hybridMultilevel"/>
    <w:tmpl w:val="06A8DB0C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DB1B6C"/>
    <w:multiLevelType w:val="hybridMultilevel"/>
    <w:tmpl w:val="B45E21D0"/>
    <w:lvl w:ilvl="0" w:tplc="824C1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A1B38"/>
    <w:multiLevelType w:val="hybridMultilevel"/>
    <w:tmpl w:val="91CA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2532598">
    <w:abstractNumId w:val="4"/>
  </w:num>
  <w:num w:numId="2" w16cid:durableId="2015497760">
    <w:abstractNumId w:val="0"/>
  </w:num>
  <w:num w:numId="3" w16cid:durableId="451289431">
    <w:abstractNumId w:val="2"/>
  </w:num>
  <w:num w:numId="4" w16cid:durableId="315767273">
    <w:abstractNumId w:val="6"/>
  </w:num>
  <w:num w:numId="5" w16cid:durableId="1989700558">
    <w:abstractNumId w:val="1"/>
  </w:num>
  <w:num w:numId="6" w16cid:durableId="1237059756">
    <w:abstractNumId w:val="3"/>
  </w:num>
  <w:num w:numId="7" w16cid:durableId="6078566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E1D"/>
    <w:rsid w:val="000B6049"/>
    <w:rsid w:val="000F5E99"/>
    <w:rsid w:val="001012BF"/>
    <w:rsid w:val="0012479C"/>
    <w:rsid w:val="0013723A"/>
    <w:rsid w:val="0015217D"/>
    <w:rsid w:val="0015488F"/>
    <w:rsid w:val="001965F8"/>
    <w:rsid w:val="001E193E"/>
    <w:rsid w:val="00235953"/>
    <w:rsid w:val="00252016"/>
    <w:rsid w:val="002E3E07"/>
    <w:rsid w:val="00356DF1"/>
    <w:rsid w:val="003B386B"/>
    <w:rsid w:val="003D6158"/>
    <w:rsid w:val="0046167E"/>
    <w:rsid w:val="00475830"/>
    <w:rsid w:val="00476EFF"/>
    <w:rsid w:val="004905DF"/>
    <w:rsid w:val="004935FC"/>
    <w:rsid w:val="004F79B8"/>
    <w:rsid w:val="004F7E32"/>
    <w:rsid w:val="006358FB"/>
    <w:rsid w:val="006C4F2F"/>
    <w:rsid w:val="006C6107"/>
    <w:rsid w:val="00732C34"/>
    <w:rsid w:val="00752D8D"/>
    <w:rsid w:val="00771881"/>
    <w:rsid w:val="007C6695"/>
    <w:rsid w:val="0080217A"/>
    <w:rsid w:val="008037B5"/>
    <w:rsid w:val="00816F06"/>
    <w:rsid w:val="008228B9"/>
    <w:rsid w:val="00843C49"/>
    <w:rsid w:val="0090504E"/>
    <w:rsid w:val="0096776E"/>
    <w:rsid w:val="009712E1"/>
    <w:rsid w:val="009B4E1D"/>
    <w:rsid w:val="009D360F"/>
    <w:rsid w:val="00A01980"/>
    <w:rsid w:val="00A02847"/>
    <w:rsid w:val="00A1035F"/>
    <w:rsid w:val="00A44BE3"/>
    <w:rsid w:val="00A55E43"/>
    <w:rsid w:val="00AC290A"/>
    <w:rsid w:val="00AE117A"/>
    <w:rsid w:val="00B00913"/>
    <w:rsid w:val="00B00F82"/>
    <w:rsid w:val="00B01F3A"/>
    <w:rsid w:val="00B211DA"/>
    <w:rsid w:val="00BC3200"/>
    <w:rsid w:val="00BC378C"/>
    <w:rsid w:val="00BD1B83"/>
    <w:rsid w:val="00BD3F72"/>
    <w:rsid w:val="00BE2593"/>
    <w:rsid w:val="00BF2CDF"/>
    <w:rsid w:val="00C738A5"/>
    <w:rsid w:val="00CF7E17"/>
    <w:rsid w:val="00D00743"/>
    <w:rsid w:val="00D56C5A"/>
    <w:rsid w:val="00DB5FB2"/>
    <w:rsid w:val="00E153B2"/>
    <w:rsid w:val="00E236A8"/>
    <w:rsid w:val="00E72707"/>
    <w:rsid w:val="00E97836"/>
    <w:rsid w:val="00EF0D1F"/>
    <w:rsid w:val="00F21DA1"/>
    <w:rsid w:val="00F36933"/>
    <w:rsid w:val="00F85C2E"/>
    <w:rsid w:val="00FA1BB2"/>
    <w:rsid w:val="00FB42E7"/>
    <w:rsid w:val="00FD51D9"/>
    <w:rsid w:val="00FF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9938C1D"/>
  <w15:chartTrackingRefBased/>
  <w15:docId w15:val="{B2B046EB-A52D-4EA2-BA6D-15EE98A1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E11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A1B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117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E117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117A"/>
  </w:style>
  <w:style w:type="paragraph" w:styleId="Piedepgina">
    <w:name w:val="footer"/>
    <w:basedOn w:val="Normal"/>
    <w:link w:val="PiedepginaCar"/>
    <w:uiPriority w:val="99"/>
    <w:unhideWhenUsed/>
    <w:rsid w:val="00AE117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17A"/>
  </w:style>
  <w:style w:type="character" w:customStyle="1" w:styleId="Ttulo2Car">
    <w:name w:val="Título 2 Car"/>
    <w:basedOn w:val="Fuentedeprrafopredeter"/>
    <w:link w:val="Ttulo2"/>
    <w:uiPriority w:val="9"/>
    <w:rsid w:val="00FA1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0B60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Formato%20RST%20-%20copi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Formato RST - copia</Template>
  <TotalTime>99</TotalTime>
  <Pages>1</Pages>
  <Words>688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René Alfredo Jiatz Bocel</cp:lastModifiedBy>
  <cp:revision>4</cp:revision>
  <dcterms:created xsi:type="dcterms:W3CDTF">2022-04-06T19:38:00Z</dcterms:created>
  <dcterms:modified xsi:type="dcterms:W3CDTF">2022-04-08T17:03:00Z</dcterms:modified>
</cp:coreProperties>
</file>