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771" w:type="dxa"/>
        <w:tblLook w:val="04A0" w:firstRow="1" w:lastRow="0" w:firstColumn="1" w:lastColumn="0" w:noHBand="0" w:noVBand="1"/>
      </w:tblPr>
      <w:tblGrid>
        <w:gridCol w:w="9884"/>
      </w:tblGrid>
      <w:tr w:rsidR="009B51E9" w:rsidTr="009B51E9">
        <w:trPr>
          <w:trHeight w:val="4196"/>
        </w:trPr>
        <w:tc>
          <w:tcPr>
            <w:tcW w:w="9771" w:type="dxa"/>
          </w:tcPr>
          <w:p w:rsidR="009B51E9" w:rsidRDefault="009B51E9"/>
          <w:tbl>
            <w:tblPr>
              <w:tblStyle w:val="Tablaconcuadrcula"/>
              <w:tblW w:w="9567" w:type="dxa"/>
              <w:tblInd w:w="91" w:type="dxa"/>
              <w:tblLook w:val="04A0" w:firstRow="1" w:lastRow="0" w:firstColumn="1" w:lastColumn="0" w:noHBand="0" w:noVBand="1"/>
            </w:tblPr>
            <w:tblGrid>
              <w:gridCol w:w="4748"/>
              <w:gridCol w:w="4819"/>
            </w:tblGrid>
            <w:tr w:rsidR="009B51E9" w:rsidTr="009B51E9">
              <w:trPr>
                <w:trHeight w:val="677"/>
              </w:trPr>
              <w:tc>
                <w:tcPr>
                  <w:tcW w:w="4748" w:type="dxa"/>
                </w:tcPr>
                <w:p w:rsidR="009B51E9" w:rsidRDefault="009B51E9">
                  <w:r w:rsidRPr="007C3ECC">
                    <w:rPr>
                      <w:b/>
                      <w14:textOutline w14:w="12700" w14:cap="flat" w14:cmpd="sng" w14:algn="ctr">
                        <w14:solidFill>
                          <w14:schemeClr w14:val="accent4"/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4"/>
                            </w14:gs>
                            <w14:gs w14:pos="4000">
                              <w14:schemeClr w14:val="accent4">
                                <w14:lumMod w14:val="60000"/>
                                <w14:lumOff w14:val="40000"/>
                              </w14:schemeClr>
                            </w14:gs>
                            <w14:gs w14:pos="87000">
                              <w14:schemeClr w14:val="accent4">
                                <w14:lumMod w14:val="20000"/>
                                <w14:lumOff w14:val="8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Comunicación oral</w:t>
                  </w:r>
                  <w:r w:rsidR="007C3ECC" w:rsidRPr="007C3ECC">
                    <w:rPr>
                      <w:b/>
                      <w14:textOutline w14:w="12700" w14:cap="flat" w14:cmpd="sng" w14:algn="ctr">
                        <w14:solidFill>
                          <w14:schemeClr w14:val="accent4"/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4"/>
                            </w14:gs>
                            <w14:gs w14:pos="4000">
                              <w14:schemeClr w14:val="accent4">
                                <w14:lumMod w14:val="60000"/>
                                <w14:lumOff w14:val="40000"/>
                              </w14:schemeClr>
                            </w14:gs>
                            <w14:gs w14:pos="87000">
                              <w14:schemeClr w14:val="accent4">
                                <w14:lumMod w14:val="20000"/>
                                <w14:lumOff w14:val="8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:</w:t>
                  </w:r>
                  <w:bookmarkStart w:id="0" w:name="_GoBack"/>
                  <w:bookmarkEnd w:id="0"/>
                </w:p>
              </w:tc>
              <w:tc>
                <w:tcPr>
                  <w:tcW w:w="4819" w:type="dxa"/>
                </w:tcPr>
                <w:p w:rsidR="009B51E9" w:rsidRDefault="009B51E9">
                  <w:r w:rsidRPr="007C3ECC">
                    <w:rPr>
                      <w:b/>
                      <w:outline/>
                      <w:color w:val="ED7D31" w:themeColor="accent2"/>
                      <w14:shadow w14:blurRad="0" w14:dist="38100" w14:dir="2700000" w14:sx="100000" w14:sy="100000" w14:kx="0" w14:ky="0" w14:algn="tl">
                        <w14:schemeClr w14:val="accent2"/>
                      </w14:shadow>
                      <w14:textOutline w14:w="6604" w14:cap="flat" w14:cmpd="sng" w14:algn="ctr">
                        <w14:solidFill>
                          <w14:schemeClr w14:val="accent2"/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rgbClr w14:val="FFFFFF"/>
                        </w14:solidFill>
                      </w14:textFill>
                    </w:rPr>
                    <w:t>Comunicación escrita</w:t>
                  </w:r>
                  <w:r w:rsidR="007C3ECC" w:rsidRPr="007C3ECC">
                    <w:rPr>
                      <w:b/>
                      <w:outline/>
                      <w:color w:val="ED7D31" w:themeColor="accent2"/>
                      <w14:shadow w14:blurRad="0" w14:dist="38100" w14:dir="2700000" w14:sx="100000" w14:sy="100000" w14:kx="0" w14:ky="0" w14:algn="tl">
                        <w14:schemeClr w14:val="accent2"/>
                      </w14:shadow>
                      <w14:textOutline w14:w="6604" w14:cap="flat" w14:cmpd="sng" w14:algn="ctr">
                        <w14:solidFill>
                          <w14:schemeClr w14:val="accent2"/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rgbClr w14:val="FFFFFF"/>
                        </w14:solidFill>
                      </w14:textFill>
                    </w:rPr>
                    <w:t>:</w:t>
                  </w:r>
                </w:p>
              </w:tc>
            </w:tr>
            <w:tr w:rsidR="009B51E9" w:rsidTr="009B51E9">
              <w:trPr>
                <w:trHeight w:val="677"/>
              </w:trPr>
              <w:tc>
                <w:tcPr>
                  <w:tcW w:w="4748" w:type="dxa"/>
                </w:tcPr>
                <w:p w:rsidR="009B51E9" w:rsidRDefault="009B51E9" w:rsidP="007C3ECC">
                  <w:r w:rsidRPr="007C3ECC">
                    <w:rPr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Es </w:t>
                  </w:r>
                  <w:r w:rsidR="007C3ECC" w:rsidRPr="007C3ECC">
                    <w:rPr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sonora y</w:t>
                  </w:r>
                  <w:r w:rsidRPr="007C3ECC">
                    <w:rPr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auditiva</w:t>
                  </w:r>
                  <w:r w:rsidR="007C3ECC" w:rsidRPr="007C3ECC">
                    <w:rPr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: </w:t>
                  </w:r>
                  <w:r w:rsidR="007C3ECC" w:rsidRPr="007C3ECC">
                    <w:rPr>
                      <w:color w:val="7030A0"/>
                    </w:rPr>
                    <w:t>Los signos se transmiten mediante son</w:t>
                  </w:r>
                  <w:r w:rsidR="007C3ECC" w:rsidRPr="007C3ECC">
                    <w:rPr>
                      <w:color w:val="7030A0"/>
                    </w:rPr>
                    <w:t>idos y el receptor los escucha.</w:t>
                  </w:r>
                </w:p>
                <w:p w:rsidR="007C3ECC" w:rsidRDefault="007C3ECC" w:rsidP="007C3ECC"/>
              </w:tc>
              <w:tc>
                <w:tcPr>
                  <w:tcW w:w="4819" w:type="dxa"/>
                </w:tcPr>
                <w:p w:rsidR="009B51E9" w:rsidRDefault="009B51E9" w:rsidP="007C3ECC">
                  <w:r w:rsidRPr="007C3ECC">
                    <w:rPr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Es visual</w:t>
                  </w:r>
                  <w:r w:rsidR="007C3ECC" w:rsidRPr="007C3ECC">
                    <w:rPr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: </w:t>
                  </w:r>
                  <w:r w:rsidR="007C3ECC" w:rsidRPr="007C3ECC">
                    <w:rPr>
                      <w:color w:val="7030A0"/>
                    </w:rPr>
                    <w:t>Los signos son escritos por el emiso</w:t>
                  </w:r>
                  <w:r w:rsidR="007C3ECC" w:rsidRPr="007C3ECC">
                    <w:rPr>
                      <w:color w:val="7030A0"/>
                    </w:rPr>
                    <w:t>r y son leídos por el receptor.</w:t>
                  </w:r>
                </w:p>
              </w:tc>
            </w:tr>
            <w:tr w:rsidR="009B51E9" w:rsidTr="009B51E9">
              <w:trPr>
                <w:trHeight w:val="677"/>
              </w:trPr>
              <w:tc>
                <w:tcPr>
                  <w:tcW w:w="4748" w:type="dxa"/>
                </w:tcPr>
                <w:p w:rsidR="009B51E9" w:rsidRPr="007C3ECC" w:rsidRDefault="009B51E9" w:rsidP="007C3ECC">
                  <w:pPr>
                    <w:rPr>
                      <w:color w:val="7030A0"/>
                    </w:rPr>
                  </w:pPr>
                  <w:r w:rsidRPr="007C3ECC">
                    <w:rPr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Requiere de un código compartido</w:t>
                  </w:r>
                  <w:r w:rsidR="007C3ECC" w:rsidRPr="007C3ECC">
                    <w:rPr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:</w:t>
                  </w:r>
                  <w:r w:rsidR="007C3ECC" w:rsidRPr="007C3ECC">
                    <w:rPr>
                      <w:rFonts w:ascii="Tahoma" w:hAnsi="Tahoma" w:cs="Tahoma"/>
                      <w:color w:val="000000" w:themeColor="text1"/>
                      <w:sz w:val="23"/>
                      <w:szCs w:val="23"/>
                      <w:shd w:val="clear" w:color="auto" w:fill="FFFFFF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r w:rsidR="007C3ECC" w:rsidRPr="007C3ECC">
                    <w:rPr>
                      <w:color w:val="7030A0"/>
                    </w:rPr>
                    <w:t>Tanto el emisor como el receptor conocen los signos de una lengua.</w:t>
                  </w:r>
                </w:p>
                <w:p w:rsidR="007C3ECC" w:rsidRDefault="007C3ECC" w:rsidP="007C3ECC"/>
              </w:tc>
              <w:tc>
                <w:tcPr>
                  <w:tcW w:w="4819" w:type="dxa"/>
                </w:tcPr>
                <w:p w:rsidR="009B51E9" w:rsidRDefault="009B51E9">
                  <w:r w:rsidRPr="007C3ECC">
                    <w:rPr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Es permanente</w:t>
                  </w:r>
                  <w:r w:rsidR="007C3ECC" w:rsidRPr="007C3ECC">
                    <w:rPr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: </w:t>
                  </w:r>
                  <w:r w:rsidR="007C3ECC" w:rsidRPr="007C3ECC">
                    <w:rPr>
                      <w:color w:val="7030A0"/>
                    </w:rPr>
                    <w:t>Los mensajes escritos permanecen en el tiempo.</w:t>
                  </w:r>
                </w:p>
              </w:tc>
            </w:tr>
            <w:tr w:rsidR="009B51E9" w:rsidTr="009B51E9">
              <w:trPr>
                <w:trHeight w:val="677"/>
              </w:trPr>
              <w:tc>
                <w:tcPr>
                  <w:tcW w:w="4748" w:type="dxa"/>
                </w:tcPr>
                <w:p w:rsidR="009B51E9" w:rsidRDefault="009B51E9" w:rsidP="007C3ECC">
                  <w:r w:rsidRPr="007C3ECC">
                    <w:rPr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Es efímera</w:t>
                  </w:r>
                  <w:r w:rsidR="007C3ECC">
                    <w:t xml:space="preserve">: </w:t>
                  </w:r>
                  <w:r w:rsidR="007C3ECC" w:rsidRPr="007C3ECC">
                    <w:rPr>
                      <w:color w:val="7030A0"/>
                    </w:rPr>
                    <w:t xml:space="preserve">El mensaje desaparece después de que el </w:t>
                  </w:r>
                  <w:r w:rsidR="007C3ECC" w:rsidRPr="007C3ECC">
                    <w:rPr>
                      <w:color w:val="7030A0"/>
                    </w:rPr>
                    <w:t>emisor termina de pronunciarlo.</w:t>
                  </w:r>
                </w:p>
              </w:tc>
              <w:tc>
                <w:tcPr>
                  <w:tcW w:w="4819" w:type="dxa"/>
                </w:tcPr>
                <w:p w:rsidR="009B51E9" w:rsidRPr="007C3ECC" w:rsidRDefault="009B51E9" w:rsidP="007C3ECC">
                  <w:pPr>
                    <w:rPr>
                      <w:color w:val="7030A0"/>
                    </w:rPr>
                  </w:pPr>
                  <w:r w:rsidRPr="007C3ECC">
                    <w:rPr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Es asincrónica</w:t>
                  </w:r>
                  <w:r w:rsidR="007C3ECC" w:rsidRPr="007C3ECC">
                    <w:rPr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: </w:t>
                  </w:r>
                  <w:r w:rsidR="007C3ECC" w:rsidRPr="007C3ECC">
                    <w:rPr>
                      <w:color w:val="7030A0"/>
                    </w:rPr>
                    <w:t>E</w:t>
                  </w:r>
                  <w:r w:rsidR="007C3ECC" w:rsidRPr="007C3ECC">
                    <w:rPr>
                      <w:color w:val="7030A0"/>
                    </w:rPr>
                    <w:t>l mensaje se transmite de manera diferida ya que el emisor y el receptor no suelen encontrarse presentes en e</w:t>
                  </w:r>
                  <w:r w:rsidR="007C3ECC" w:rsidRPr="007C3ECC">
                    <w:rPr>
                      <w:color w:val="7030A0"/>
                    </w:rPr>
                    <w:t>l mismo lugar y al mismo tiempo</w:t>
                  </w:r>
                </w:p>
                <w:p w:rsidR="007C3ECC" w:rsidRDefault="007C3ECC" w:rsidP="007C3ECC"/>
              </w:tc>
            </w:tr>
            <w:tr w:rsidR="009B51E9" w:rsidTr="009B51E9">
              <w:trPr>
                <w:trHeight w:val="637"/>
              </w:trPr>
              <w:tc>
                <w:tcPr>
                  <w:tcW w:w="4748" w:type="dxa"/>
                </w:tcPr>
                <w:p w:rsidR="009B51E9" w:rsidRDefault="009B51E9" w:rsidP="007C3ECC">
                  <w:r w:rsidRPr="007C3ECC">
                    <w:rPr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Es sincrónica</w:t>
                  </w:r>
                  <w:r w:rsidR="007C3ECC" w:rsidRPr="007C3ECC">
                    <w:rPr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: </w:t>
                  </w:r>
                  <w:r w:rsidR="007C3ECC" w:rsidRPr="007C3ECC">
                    <w:rPr>
                      <w:color w:val="7030A0"/>
                    </w:rPr>
                    <w:t>el emisor y el receptor participan en el i</w:t>
                  </w:r>
                  <w:r w:rsidR="007C3ECC" w:rsidRPr="007C3ECC">
                    <w:rPr>
                      <w:color w:val="7030A0"/>
                    </w:rPr>
                    <w:t>ntercambio de manera simultánea</w:t>
                  </w:r>
                </w:p>
              </w:tc>
              <w:tc>
                <w:tcPr>
                  <w:tcW w:w="4819" w:type="dxa"/>
                </w:tcPr>
                <w:p w:rsidR="009B51E9" w:rsidRPr="007C3ECC" w:rsidRDefault="009B51E9" w:rsidP="007C3ECC">
                  <w:pPr>
                    <w:rPr>
                      <w:color w:val="7030A0"/>
                    </w:rPr>
                  </w:pPr>
                  <w:r w:rsidRPr="007C3ECC">
                    <w:rPr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No suele a ver respuesta</w:t>
                  </w:r>
                  <w:r w:rsidR="007C3ECC" w:rsidRPr="007C3ECC">
                    <w:rPr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: </w:t>
                  </w:r>
                  <w:r w:rsidR="007C3ECC" w:rsidRPr="007C3ECC">
                    <w:rPr>
                      <w:color w:val="7030A0"/>
                    </w:rPr>
                    <w:t xml:space="preserve">No hay respuesta, </w:t>
                  </w:r>
                  <w:r w:rsidR="007C3ECC" w:rsidRPr="007C3ECC">
                    <w:rPr>
                      <w:color w:val="7030A0"/>
                    </w:rPr>
                    <w:t>Sin embargo, puede haber respue</w:t>
                  </w:r>
                  <w:r w:rsidR="007C3ECC" w:rsidRPr="007C3ECC">
                    <w:rPr>
                      <w:color w:val="7030A0"/>
                    </w:rPr>
                    <w:t>sta, que no suele ser inmediata</w:t>
                  </w:r>
                </w:p>
                <w:p w:rsidR="007C3ECC" w:rsidRDefault="007C3ECC" w:rsidP="007C3ECC"/>
              </w:tc>
            </w:tr>
          </w:tbl>
          <w:p w:rsidR="009B51E9" w:rsidRDefault="009B51E9"/>
        </w:tc>
      </w:tr>
    </w:tbl>
    <w:p w:rsidR="001E5724" w:rsidRDefault="001E5724"/>
    <w:sectPr w:rsidR="001E57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1E9"/>
    <w:rsid w:val="001E5724"/>
    <w:rsid w:val="007C3ECC"/>
    <w:rsid w:val="009B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A112BC"/>
  <w15:chartTrackingRefBased/>
  <w15:docId w15:val="{13A7FECE-72D6-4E33-BA47-E68064AB2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B5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C3E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PCF1</dc:creator>
  <cp:keywords/>
  <dc:description/>
  <cp:lastModifiedBy>PCF1</cp:lastModifiedBy>
  <cp:revision>1</cp:revision>
  <dcterms:created xsi:type="dcterms:W3CDTF">2022-03-14T15:24:00Z</dcterms:created>
  <dcterms:modified xsi:type="dcterms:W3CDTF">2022-03-14T15:45:00Z</dcterms:modified>
</cp:coreProperties>
</file>