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6221449C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631814F" w14:textId="77777777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243A866C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43A516" w14:textId="797D9A8D" w:rsidR="00252016" w:rsidRPr="00AE117A" w:rsidRDefault="00586787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04</w:t>
            </w:r>
          </w:p>
        </w:tc>
      </w:tr>
      <w:tr w:rsidR="00252016" w:rsidRPr="00252016" w14:paraId="23E8556F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31520C2F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3AA360D" w14:textId="320EB80E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586787">
              <w:rPr>
                <w:rFonts w:ascii="Bookman Old Style" w:hAnsi="Bookman Old Style"/>
                <w:b/>
              </w:rPr>
              <w:t xml:space="preserve">Reparación y soporte técnico </w:t>
            </w:r>
          </w:p>
        </w:tc>
      </w:tr>
      <w:tr w:rsidR="00252016" w:rsidRPr="00252016" w14:paraId="0F97773C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23224C75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75DBE2C4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56BD24BC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40C6005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07086872" w14:textId="1E017A85" w:rsidR="00252016" w:rsidRPr="00AE117A" w:rsidRDefault="00586787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Luis Mariano </w:t>
            </w:r>
            <w:proofErr w:type="spellStart"/>
            <w:r>
              <w:rPr>
                <w:rFonts w:ascii="Bookman Old Style" w:hAnsi="Bookman Old Style"/>
                <w:b/>
              </w:rPr>
              <w:t>Say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Vicente </w:t>
            </w:r>
          </w:p>
        </w:tc>
        <w:tc>
          <w:tcPr>
            <w:tcW w:w="919" w:type="dxa"/>
            <w:vAlign w:val="center"/>
          </w:tcPr>
          <w:p w14:paraId="689B9888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34377F4F" w14:textId="664BF8D1" w:rsidR="00252016" w:rsidRPr="00AE117A" w:rsidRDefault="00586787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Bloque 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01BD4BD" w14:textId="77777777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2A68D332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3137247A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2B7F308B" w14:textId="067497A4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4975FE44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EA85244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0582370B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127AEC8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10CF9AFB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14:paraId="077956AB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54FE9C89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6C8195F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6F865931" w14:textId="77777777" w:rsidR="00A64598" w:rsidRDefault="00542E9A"/>
    <w:p w14:paraId="10188F7C" w14:textId="77777777" w:rsidR="00AE117A" w:rsidRDefault="00AE117A"/>
    <w:p w14:paraId="19454411" w14:textId="77777777"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14:paraId="1151069D" w14:textId="77777777" w:rsidR="00AE117A" w:rsidRDefault="00AE117A"/>
    <w:p w14:paraId="6C775E9E" w14:textId="77777777" w:rsidR="00AE117A" w:rsidRDefault="00AE117A" w:rsidP="00AE117A">
      <w:pPr>
        <w:pStyle w:val="Ttulo1"/>
        <w:numPr>
          <w:ilvl w:val="0"/>
          <w:numId w:val="2"/>
        </w:numPr>
      </w:pPr>
      <w:r>
        <w:t>Tema 1</w:t>
      </w:r>
    </w:p>
    <w:p w14:paraId="3A75CC55" w14:textId="67E3B3E9" w:rsidR="003B386B" w:rsidRDefault="00586787" w:rsidP="00586787">
      <w:pPr>
        <w:ind w:left="360"/>
      </w:pPr>
      <w:r>
        <w:t xml:space="preserve">Small </w:t>
      </w:r>
      <w:proofErr w:type="spellStart"/>
      <w:r>
        <w:t>for</w:t>
      </w:r>
      <w:proofErr w:type="spellEnd"/>
      <w:r>
        <w:t xml:space="preserve"> factor o factor de formato pequeño </w:t>
      </w:r>
    </w:p>
    <w:p w14:paraId="2579EB08" w14:textId="25BB2FA3" w:rsidR="00586787" w:rsidRDefault="00586787" w:rsidP="00586787">
      <w:pPr>
        <w:ind w:left="360"/>
      </w:pPr>
      <w:r>
        <w:t xml:space="preserve">Es el case más pequeño que hay en la actualidad y este modelo solo admite placas de 17x17 por el tamaño reducido que tiene este es fácil de movilizar </w:t>
      </w:r>
    </w:p>
    <w:p w14:paraId="191F3C89" w14:textId="223B8617" w:rsidR="00586787" w:rsidRPr="003B386B" w:rsidRDefault="00586787" w:rsidP="00586787">
      <w:pPr>
        <w:ind w:left="360"/>
      </w:pPr>
      <w:r>
        <w:rPr>
          <w:noProof/>
        </w:rPr>
        <w:drawing>
          <wp:inline distT="0" distB="0" distL="0" distR="0" wp14:anchorId="5BC55F55" wp14:editId="65204673">
            <wp:extent cx="1238250" cy="1238250"/>
            <wp:effectExtent l="0" t="0" r="0" b="0"/>
            <wp:docPr id="3" name="Imagen 3" descr="Resultado de imagen para factor de forma pequeña o small form factor (mini-it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actor de forma pequeña o small form factor (mini-it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CB950" w14:textId="6093F1CD" w:rsidR="00AE117A" w:rsidRDefault="00AE117A" w:rsidP="00AE117A">
      <w:pPr>
        <w:pStyle w:val="Ttulo1"/>
        <w:numPr>
          <w:ilvl w:val="0"/>
          <w:numId w:val="2"/>
        </w:numPr>
      </w:pPr>
      <w:r>
        <w:t>Tema 2</w:t>
      </w:r>
    </w:p>
    <w:p w14:paraId="26B03053" w14:textId="336562F3" w:rsidR="00586787" w:rsidRDefault="00586787" w:rsidP="00586787">
      <w:proofErr w:type="spellStart"/>
      <w:r>
        <w:t>Miini</w:t>
      </w:r>
      <w:proofErr w:type="spellEnd"/>
      <w:r>
        <w:t xml:space="preserve"> torre </w:t>
      </w:r>
    </w:p>
    <w:p w14:paraId="5391D799" w14:textId="6F448A63" w:rsidR="00586787" w:rsidRDefault="00586787" w:rsidP="00586787">
      <w:r>
        <w:t xml:space="preserve">Este modelo es un modelo mas grande que admite placas de 24x24 y permite </w:t>
      </w:r>
      <w:r w:rsidR="00960D7B">
        <w:t>conectar</w:t>
      </w:r>
      <w:r>
        <w:t xml:space="preserve"> placas del tamaño del anterior </w:t>
      </w:r>
      <w:proofErr w:type="gramStart"/>
      <w:r>
        <w:t>modelo</w:t>
      </w:r>
      <w:proofErr w:type="gramEnd"/>
      <w:r>
        <w:t xml:space="preserve"> </w:t>
      </w:r>
      <w:r w:rsidR="00960D7B">
        <w:t>aunque este modelo es un poco más grande que el anterior.</w:t>
      </w:r>
    </w:p>
    <w:p w14:paraId="337DF0AD" w14:textId="74649D64" w:rsidR="00960D7B" w:rsidRPr="00586787" w:rsidRDefault="00960D7B" w:rsidP="00586787">
      <w:r>
        <w:rPr>
          <w:noProof/>
        </w:rPr>
        <w:lastRenderedPageBreak/>
        <w:drawing>
          <wp:inline distT="0" distB="0" distL="0" distR="0" wp14:anchorId="177853DA" wp14:editId="2E6F06CC">
            <wp:extent cx="1238250" cy="12382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E0322" w14:textId="52F70B00" w:rsidR="00AE117A" w:rsidRDefault="00AE117A" w:rsidP="00AE117A">
      <w:pPr>
        <w:pStyle w:val="Ttulo1"/>
        <w:numPr>
          <w:ilvl w:val="0"/>
          <w:numId w:val="2"/>
        </w:numPr>
      </w:pPr>
      <w:r>
        <w:t>Tema 3</w:t>
      </w:r>
    </w:p>
    <w:p w14:paraId="33EE3D18" w14:textId="1CDAED1A" w:rsidR="00960D7B" w:rsidRDefault="00960D7B" w:rsidP="00960D7B">
      <w:r>
        <w:t xml:space="preserve">Media torre </w:t>
      </w:r>
    </w:p>
    <w:p w14:paraId="15C6B153" w14:textId="5BD994CC" w:rsidR="00960D7B" w:rsidRDefault="00960D7B" w:rsidP="00960D7B">
      <w:r>
        <w:t>Este formato cuenta con tamaño de placa base de 30x24 y admite los anteriores tipos de placas y este modelo cuenta con una cualidad de que tiene un sistema de ordenamiento de cables a que se refiere esto, se refiere que todos los cables que contenga estarán en un orden adecuando.</w:t>
      </w:r>
    </w:p>
    <w:p w14:paraId="452E4D3F" w14:textId="478D3416" w:rsidR="00960D7B" w:rsidRPr="00960D7B" w:rsidRDefault="00960D7B" w:rsidP="00960D7B">
      <w:r>
        <w:rPr>
          <w:noProof/>
        </w:rPr>
        <w:drawing>
          <wp:inline distT="0" distB="0" distL="0" distR="0" wp14:anchorId="0F13F9CD" wp14:editId="6D690990">
            <wp:extent cx="1114425" cy="128238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8574" cy="128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B1DB9" w14:textId="71A0C50F" w:rsidR="00AE117A" w:rsidRDefault="00AE117A" w:rsidP="00AE117A">
      <w:pPr>
        <w:pStyle w:val="Ttulo1"/>
        <w:numPr>
          <w:ilvl w:val="0"/>
          <w:numId w:val="2"/>
        </w:numPr>
      </w:pPr>
      <w:r>
        <w:t>Tema 4</w:t>
      </w:r>
    </w:p>
    <w:p w14:paraId="731F2A77" w14:textId="06463CE8" w:rsidR="00960D7B" w:rsidRDefault="00960D7B" w:rsidP="00960D7B">
      <w:r>
        <w:t xml:space="preserve">Torre completa </w:t>
      </w:r>
    </w:p>
    <w:p w14:paraId="4F9B42A2" w14:textId="533042AC" w:rsidR="00960D7B" w:rsidRDefault="000179DE" w:rsidP="00960D7B">
      <w:r>
        <w:t xml:space="preserve">Este diseño es que tiene mayor tamaño y esto ocasiona que sea de difícil </w:t>
      </w:r>
      <w:proofErr w:type="gramStart"/>
      <w:r>
        <w:t>movilización</w:t>
      </w:r>
      <w:proofErr w:type="gramEnd"/>
      <w:r>
        <w:t xml:space="preserve"> pero con mayo aguante a la hora de usarlo, este modelo cuenta con 10 ranuras PCI y es compatible con todas las placas y además gracias a su tamaño este necesita mayor enfriamiento </w:t>
      </w:r>
    </w:p>
    <w:p w14:paraId="1DBA3D6A" w14:textId="0606E799" w:rsidR="000179DE" w:rsidRPr="00960D7B" w:rsidRDefault="000179DE" w:rsidP="00960D7B">
      <w:r>
        <w:rPr>
          <w:noProof/>
        </w:rPr>
        <w:drawing>
          <wp:inline distT="0" distB="0" distL="0" distR="0" wp14:anchorId="4CC491E8" wp14:editId="331D4C5A">
            <wp:extent cx="2143125" cy="21431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0B09" w14:textId="7D7A9BD2" w:rsidR="00AE117A" w:rsidRDefault="00AE117A" w:rsidP="00AE117A">
      <w:pPr>
        <w:pStyle w:val="Ttulo1"/>
        <w:numPr>
          <w:ilvl w:val="0"/>
          <w:numId w:val="2"/>
        </w:numPr>
      </w:pPr>
      <w:r>
        <w:lastRenderedPageBreak/>
        <w:t>Tema 5</w:t>
      </w:r>
    </w:p>
    <w:p w14:paraId="63B8B13C" w14:textId="40B0BDC8" w:rsidR="000179DE" w:rsidRDefault="000179DE" w:rsidP="000179DE">
      <w:r>
        <w:t>Fuente de poder AT</w:t>
      </w:r>
    </w:p>
    <w:p w14:paraId="576D7247" w14:textId="3B7C316B" w:rsidR="000179DE" w:rsidRDefault="000179DE" w:rsidP="000179DE">
      <w:r>
        <w:t>La fuente AT es también conocida por fuente de alimentación AT (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tecnology</w:t>
      </w:r>
      <w:proofErr w:type="spellEnd"/>
      <w:r>
        <w:t>), fuente analógica o fuente de encendido mecánico.</w:t>
      </w:r>
    </w:p>
    <w:p w14:paraId="2680A466" w14:textId="79FD63B7" w:rsidR="0098595B" w:rsidRPr="000179DE" w:rsidRDefault="0098595B" w:rsidP="000179DE">
      <w:r>
        <w:rPr>
          <w:noProof/>
        </w:rPr>
        <w:drawing>
          <wp:inline distT="0" distB="0" distL="0" distR="0" wp14:anchorId="7ABB0A27" wp14:editId="35E857D2">
            <wp:extent cx="1895475" cy="1061466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44" cy="106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F044764" w14:textId="77777777" w:rsidR="00AE117A" w:rsidRDefault="00AE117A" w:rsidP="00AE117A">
      <w:pPr>
        <w:pStyle w:val="Ttulo1"/>
        <w:numPr>
          <w:ilvl w:val="0"/>
          <w:numId w:val="2"/>
        </w:numPr>
      </w:pPr>
      <w:r>
        <w:t>Tema 6</w:t>
      </w:r>
    </w:p>
    <w:p w14:paraId="32338931" w14:textId="1430F4C5" w:rsidR="00AE117A" w:rsidRDefault="0098595B" w:rsidP="00AE117A">
      <w:pPr>
        <w:pStyle w:val="Prrafodelista"/>
      </w:pPr>
      <w:r>
        <w:t>Fuente de poder ATX</w:t>
      </w:r>
    </w:p>
    <w:p w14:paraId="352AEB81" w14:textId="79C09D77" w:rsidR="0098595B" w:rsidRDefault="0098595B" w:rsidP="00AE117A">
      <w:pPr>
        <w:pStyle w:val="Prrafodelista"/>
      </w:pPr>
      <w:r>
        <w:t xml:space="preserve">La fuente de </w:t>
      </w:r>
      <w:r w:rsidR="00CE1755">
        <w:t>poder</w:t>
      </w:r>
      <w:r>
        <w:t xml:space="preserve"> </w:t>
      </w:r>
      <w:r w:rsidR="00B755AB">
        <w:t>ATX (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tegnology</w:t>
      </w:r>
      <w:proofErr w:type="spellEnd"/>
      <w:r>
        <w:t xml:space="preserve">) es la segunda </w:t>
      </w:r>
      <w:r w:rsidR="00CE1755">
        <w:t>fuente</w:t>
      </w:r>
      <w:r>
        <w:t xml:space="preserve"> de poder que </w:t>
      </w:r>
      <w:r w:rsidR="00CE1755">
        <w:t>sustituye</w:t>
      </w:r>
      <w:r>
        <w:t xml:space="preserve"> a la fuente AT</w:t>
      </w:r>
      <w:r w:rsidR="00CE1755">
        <w:t>.</w:t>
      </w:r>
    </w:p>
    <w:p w14:paraId="71B58FB3" w14:textId="4067E272" w:rsidR="00CE1755" w:rsidRDefault="00CE1755" w:rsidP="00AE117A">
      <w:pPr>
        <w:pStyle w:val="Prrafodelista"/>
      </w:pPr>
      <w:r>
        <w:rPr>
          <w:noProof/>
        </w:rPr>
        <w:drawing>
          <wp:inline distT="0" distB="0" distL="0" distR="0" wp14:anchorId="09AE9B3E" wp14:editId="0D67BDD6">
            <wp:extent cx="3028950" cy="15144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70AC0" w14:textId="481451B3" w:rsidR="00CE1755" w:rsidRDefault="00CE1755" w:rsidP="00AE117A">
      <w:pPr>
        <w:pStyle w:val="Prrafodelista"/>
      </w:pPr>
    </w:p>
    <w:p w14:paraId="4E8F13DF" w14:textId="2687FBF0" w:rsidR="00CE1755" w:rsidRDefault="00CE1755" w:rsidP="00AE117A">
      <w:pPr>
        <w:pStyle w:val="Prrafodelista"/>
      </w:pPr>
      <w:r>
        <w:t>Fuente de poder SFX</w:t>
      </w:r>
    </w:p>
    <w:p w14:paraId="5BBF7542" w14:textId="7FD959E7" w:rsidR="00B755AB" w:rsidRDefault="00B755AB" w:rsidP="00AE117A">
      <w:pPr>
        <w:pStyle w:val="Prrafodelista"/>
      </w:pPr>
      <w:r>
        <w:t xml:space="preserve">Podríamos decir que, en el marcad de la PC por piezas (en </w:t>
      </w:r>
      <w:proofErr w:type="spellStart"/>
      <w:r>
        <w:t>premontandos</w:t>
      </w:r>
      <w:proofErr w:type="spellEnd"/>
      <w:r>
        <w:t xml:space="preserve"> es otra historia), el </w:t>
      </w:r>
      <w:r w:rsidR="001B66F3">
        <w:t>segundo</w:t>
      </w:r>
      <w:r>
        <w:t xml:space="preserve"> formato más utilizado es el SFX, </w:t>
      </w:r>
      <w:r w:rsidR="001B66F3">
        <w:t xml:space="preserve">puesto que es el más común en montajes de PC ultra compacta, los llamados Small </w:t>
      </w:r>
      <w:proofErr w:type="spellStart"/>
      <w:r w:rsidR="001B66F3">
        <w:t>Form</w:t>
      </w:r>
      <w:proofErr w:type="spellEnd"/>
      <w:r w:rsidR="001B66F3">
        <w:t xml:space="preserve"> Factor (SFF).</w:t>
      </w:r>
    </w:p>
    <w:p w14:paraId="505AFE6F" w14:textId="7BE3BAAD" w:rsidR="001B66F3" w:rsidRDefault="001B66F3" w:rsidP="00AE117A">
      <w:pPr>
        <w:pStyle w:val="Prrafodelista"/>
      </w:pPr>
      <w:r>
        <w:rPr>
          <w:noProof/>
        </w:rPr>
        <w:drawing>
          <wp:inline distT="0" distB="0" distL="0" distR="0" wp14:anchorId="701777FA" wp14:editId="06F18E10">
            <wp:extent cx="2676525" cy="17049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8F131" w14:textId="6A7D67E5" w:rsidR="00CE1755" w:rsidRDefault="00B755AB" w:rsidP="00AE117A">
      <w:pPr>
        <w:pStyle w:val="Prrafodelista"/>
      </w:pPr>
      <w:r>
        <w:t xml:space="preserve"> </w:t>
      </w:r>
    </w:p>
    <w:p w14:paraId="6807AF81" w14:textId="09E4D69C" w:rsidR="001B66F3" w:rsidRDefault="001B66F3" w:rsidP="00AE117A">
      <w:pPr>
        <w:pStyle w:val="Prrafodelista"/>
      </w:pPr>
    </w:p>
    <w:p w14:paraId="2B09E3FB" w14:textId="357BEEB3" w:rsidR="001B66F3" w:rsidRDefault="001B66F3" w:rsidP="00AE117A">
      <w:pPr>
        <w:pStyle w:val="Prrafodelista"/>
      </w:pPr>
    </w:p>
    <w:p w14:paraId="6E810CAF" w14:textId="67D09699" w:rsidR="001B66F3" w:rsidRDefault="001B66F3" w:rsidP="00AE117A">
      <w:pPr>
        <w:pStyle w:val="Prrafodelista"/>
      </w:pPr>
    </w:p>
    <w:p w14:paraId="5FEB11AB" w14:textId="77777777" w:rsidR="00F847F3" w:rsidRDefault="001B66F3" w:rsidP="00F847F3">
      <w:pPr>
        <w:pStyle w:val="Prrafodelista"/>
      </w:pPr>
      <w:r>
        <w:lastRenderedPageBreak/>
        <w:t>Fuente de poder SFX-L</w:t>
      </w:r>
      <w:r w:rsidR="00F847F3">
        <w:t xml:space="preserve"> </w:t>
      </w:r>
    </w:p>
    <w:p w14:paraId="17D57DFC" w14:textId="3D230399" w:rsidR="001B66F3" w:rsidRDefault="001B66F3" w:rsidP="00F847F3">
      <w:pPr>
        <w:pStyle w:val="Prrafodelista"/>
      </w:pPr>
      <w:r>
        <w:t>Además del SFX, tenemos una</w:t>
      </w:r>
      <w:r w:rsidR="00F847F3">
        <w:t xml:space="preserve"> </w:t>
      </w:r>
      <w:r>
        <w:t>variante denominada SFX-L, la cual</w:t>
      </w:r>
      <w:r w:rsidR="00F847F3">
        <w:t xml:space="preserve"> </w:t>
      </w:r>
      <w:r>
        <w:t>está recibiendo bastante atención en</w:t>
      </w:r>
      <w:r w:rsidR="00F847F3">
        <w:t xml:space="preserve"> </w:t>
      </w:r>
      <w:r>
        <w:t>la actualidad. La razón por la que</w:t>
      </w:r>
      <w:r w:rsidR="00F847F3">
        <w:t xml:space="preserve"> </w:t>
      </w:r>
      <w:r>
        <w:t>existe es dejar de estar atados al uso de</w:t>
      </w:r>
      <w:r w:rsidR="00F847F3">
        <w:t xml:space="preserve"> </w:t>
      </w:r>
      <w:r>
        <w:t>ventiladores de</w:t>
      </w:r>
      <w:r w:rsidR="00F847F3">
        <w:t xml:space="preserve"> </w:t>
      </w:r>
      <w:r>
        <w:t>80mm o 92mm, para</w:t>
      </w:r>
      <w:r w:rsidR="00F847F3">
        <w:t xml:space="preserve"> </w:t>
      </w:r>
      <w:r>
        <w:t>poder hacer uso de modelos de</w:t>
      </w:r>
      <w:r w:rsidR="00F847F3">
        <w:t xml:space="preserve"> mayor</w:t>
      </w:r>
      <w:r>
        <w:t xml:space="preserve"> </w:t>
      </w:r>
      <w:r w:rsidR="00F847F3">
        <w:t>diámetro</w:t>
      </w:r>
      <w:r>
        <w:t xml:space="preserve"> con una </w:t>
      </w:r>
      <w:r w:rsidR="00F847F3">
        <w:t xml:space="preserve">mejor </w:t>
      </w:r>
      <w:r>
        <w:t>sonoridad y pos</w:t>
      </w:r>
      <w:r w:rsidR="00F847F3">
        <w:t xml:space="preserve">iblemente mayor </w:t>
      </w:r>
      <w:r>
        <w:t>capacidad de ventilación.</w:t>
      </w:r>
    </w:p>
    <w:p w14:paraId="034DDD14" w14:textId="6DAE5A0E" w:rsidR="00F847F3" w:rsidRDefault="00F847F3" w:rsidP="00F847F3">
      <w:pPr>
        <w:pStyle w:val="Prrafodelista"/>
      </w:pPr>
      <w:r>
        <w:rPr>
          <w:noProof/>
        </w:rPr>
        <w:drawing>
          <wp:inline distT="0" distB="0" distL="0" distR="0" wp14:anchorId="3954DA43" wp14:editId="44A64114">
            <wp:extent cx="2771775" cy="16478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1C3DF" w14:textId="0C764A7E" w:rsidR="00F847F3" w:rsidRDefault="008F1142" w:rsidP="00F847F3">
      <w:pPr>
        <w:pStyle w:val="Prrafodelista"/>
      </w:pPr>
      <w:r>
        <w:t>Fuente</w:t>
      </w:r>
      <w:r w:rsidR="00F847F3">
        <w:t xml:space="preserve"> TFX</w:t>
      </w:r>
    </w:p>
    <w:p w14:paraId="17922A2C" w14:textId="31C40AAF" w:rsidR="008F1142" w:rsidRDefault="008F1142" w:rsidP="008F1142">
      <w:pPr>
        <w:pStyle w:val="Prrafodelista"/>
      </w:pPr>
      <w:r>
        <w:t>Pues bien, este formato</w:t>
      </w:r>
      <w:r>
        <w:t xml:space="preserve"> </w:t>
      </w:r>
      <w:r>
        <w:t xml:space="preserve">físicamente muy alargado </w:t>
      </w:r>
      <w:r>
        <w:t>es otro</w:t>
      </w:r>
      <w:r>
        <w:t xml:space="preserve"> más diseñado para equipos</w:t>
      </w:r>
    </w:p>
    <w:p w14:paraId="10CD7207" w14:textId="57CDA1E9" w:rsidR="008F1142" w:rsidRDefault="008F1142" w:rsidP="008F1142">
      <w:pPr>
        <w:pStyle w:val="Prrafodelista"/>
      </w:pPr>
      <w:r>
        <w:t>de dimensiones reducidas, y</w:t>
      </w:r>
      <w:r>
        <w:t xml:space="preserve"> </w:t>
      </w:r>
      <w:r>
        <w:t>especialmente para cajas tipo</w:t>
      </w:r>
      <w:r>
        <w:t xml:space="preserve"> </w:t>
      </w:r>
      <w:r>
        <w:t>«</w:t>
      </w:r>
      <w:proofErr w:type="spellStart"/>
      <w:r>
        <w:t>slim</w:t>
      </w:r>
      <w:proofErr w:type="spellEnd"/>
      <w:r>
        <w:t>» que son bastante</w:t>
      </w:r>
    </w:p>
    <w:p w14:paraId="311469B1" w14:textId="48DAB231" w:rsidR="008F1142" w:rsidRDefault="008F1142" w:rsidP="008F1142">
      <w:pPr>
        <w:pStyle w:val="Prrafodelista"/>
      </w:pPr>
      <w:r>
        <w:t>alargadas y finas al mismo</w:t>
      </w:r>
      <w:r>
        <w:t xml:space="preserve"> </w:t>
      </w:r>
      <w:r>
        <w:t>tiempo.</w:t>
      </w:r>
    </w:p>
    <w:p w14:paraId="08F2DABF" w14:textId="09052353" w:rsidR="008F1142" w:rsidRPr="00AE117A" w:rsidRDefault="008F1142" w:rsidP="008F1142">
      <w:pPr>
        <w:pStyle w:val="Prrafodelista"/>
      </w:pPr>
      <w:r>
        <w:rPr>
          <w:noProof/>
        </w:rPr>
        <w:drawing>
          <wp:inline distT="0" distB="0" distL="0" distR="0" wp14:anchorId="684F54C5" wp14:editId="1E6AF9FD">
            <wp:extent cx="2257425" cy="20288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142" w:rsidRPr="00AE117A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01BBE" w14:textId="77777777" w:rsidR="00542E9A" w:rsidRDefault="00542E9A" w:rsidP="00AE117A">
      <w:pPr>
        <w:spacing w:after="0" w:line="240" w:lineRule="auto"/>
      </w:pPr>
      <w:r>
        <w:separator/>
      </w:r>
    </w:p>
  </w:endnote>
  <w:endnote w:type="continuationSeparator" w:id="0">
    <w:p w14:paraId="1BD8FB63" w14:textId="77777777" w:rsidR="00542E9A" w:rsidRDefault="00542E9A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315C04E3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5E8C7B62" wp14:editId="4E66373E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3234456B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9982" w14:textId="77777777" w:rsidR="00542E9A" w:rsidRDefault="00542E9A" w:rsidP="00AE117A">
      <w:pPr>
        <w:spacing w:after="0" w:line="240" w:lineRule="auto"/>
      </w:pPr>
      <w:r>
        <w:separator/>
      </w:r>
    </w:p>
  </w:footnote>
  <w:footnote w:type="continuationSeparator" w:id="0">
    <w:p w14:paraId="2F0274B6" w14:textId="77777777" w:rsidR="00542E9A" w:rsidRDefault="00542E9A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6B1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7883E43F" wp14:editId="76D82EE8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2F34A16F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1121DFD7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5B94FDA4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9AC"/>
    <w:multiLevelType w:val="hybridMultilevel"/>
    <w:tmpl w:val="4058004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98737">
    <w:abstractNumId w:val="1"/>
  </w:num>
  <w:num w:numId="2" w16cid:durableId="74391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179DE"/>
    <w:rsid w:val="0015217D"/>
    <w:rsid w:val="0015488F"/>
    <w:rsid w:val="001B66F3"/>
    <w:rsid w:val="00252016"/>
    <w:rsid w:val="002775FD"/>
    <w:rsid w:val="003B386B"/>
    <w:rsid w:val="0046167E"/>
    <w:rsid w:val="00542E9A"/>
    <w:rsid w:val="00586787"/>
    <w:rsid w:val="006358FB"/>
    <w:rsid w:val="006C4F2F"/>
    <w:rsid w:val="00732C34"/>
    <w:rsid w:val="008228B9"/>
    <w:rsid w:val="008F1142"/>
    <w:rsid w:val="0090504E"/>
    <w:rsid w:val="00960D7B"/>
    <w:rsid w:val="0098595B"/>
    <w:rsid w:val="009C2097"/>
    <w:rsid w:val="00AE117A"/>
    <w:rsid w:val="00B00913"/>
    <w:rsid w:val="00B00F82"/>
    <w:rsid w:val="00B211DA"/>
    <w:rsid w:val="00B755AB"/>
    <w:rsid w:val="00CE1755"/>
    <w:rsid w:val="00D00743"/>
    <w:rsid w:val="00D56C5A"/>
    <w:rsid w:val="00EF0D1F"/>
    <w:rsid w:val="00F847F3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AAAC58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4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elzorro15ms@outlook.com</cp:lastModifiedBy>
  <cp:revision>14</cp:revision>
  <dcterms:created xsi:type="dcterms:W3CDTF">2021-06-04T15:04:00Z</dcterms:created>
  <dcterms:modified xsi:type="dcterms:W3CDTF">2022-04-10T03:35:00Z</dcterms:modified>
</cp:coreProperties>
</file>