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hint="default" w:ascii="Academy Engraved LET" w:hAnsi="Academy Engraved LET" w:eastAsia="Academy Engraved LET" w:cs="Academy Engraved LET"/>
          <w:sz w:val="60"/>
          <w:szCs w:val="60"/>
        </w:rPr>
      </w:pPr>
      <w:r>
        <w:rPr>
          <w:rFonts w:hint="default" w:ascii="Academy Engraved LET" w:hAnsi="Academy Engraved LET" w:eastAsia="Academy Engraved LET" w:cs="Academy Engraved LET"/>
          <w:sz w:val="60"/>
          <w:szCs w:val="60"/>
        </w:rPr>
        <w:t>La Historia de la Biblia</w:t>
      </w:r>
    </w:p>
    <w:p>
      <w:pPr>
        <w:widowControl/>
        <w:numPr>
          <w:numId w:val="0"/>
        </w:numPr>
        <w:spacing w:beforeAutospacing="1" w:after="0" w:afterAutospacing="1"/>
        <w:ind w:leftChars="0"/>
        <w:rPr>
          <w:rFonts w:ascii="Arial" w:hAnsi="Arial" w:cs="Arial"/>
          <w:color w:val="000000"/>
          <w:sz w:val="24"/>
          <w:szCs w:val="24"/>
        </w:rPr>
      </w:pPr>
      <w:r>
        <w:rPr>
          <w:rFonts w:hint="default" w:ascii="Arial Rounded MT Bold" w:hAnsi="Arial Rounded MT Bold" w:eastAsia="Arial Rounded MT Bold" w:cs="Arial Rounded MT Bold"/>
          <w:sz w:val="32"/>
          <w:szCs w:val="32"/>
        </w:rPr>
        <w:t>Antiguo Testamento:</w:t>
      </w:r>
    </w:p>
    <w:p>
      <w:pPr>
        <w:widowControl/>
        <w:numPr>
          <w:ilvl w:val="0"/>
          <w:numId w:val="1"/>
        </w:numPr>
        <w:spacing w:beforeAutospacing="1" w:after="0" w:afterAutospacing="1"/>
        <w:ind w:left="425" w:leftChars="0" w:hanging="425" w:firstLineChars="0"/>
        <w:rPr>
          <w:rFonts w:ascii="Arial" w:hAnsi="Arial" w:cs="Arial"/>
          <w:color w:val="000000"/>
          <w:sz w:val="24"/>
          <w:szCs w:val="24"/>
        </w:rPr>
      </w:pPr>
      <w:r>
        <w:rPr>
          <w:rFonts w:hint="default" w:ascii="Arial Rounded MT Bold" w:hAnsi="Arial Rounded MT Bold" w:eastAsia="Arial Rounded MT Bold" w:cs="Arial Rounded MT Bold"/>
          <w:sz w:val="32"/>
          <w:szCs w:val="32"/>
        </w:rPr>
        <w:t xml:space="preserve"> </w:t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4"/>
          <w:szCs w:val="24"/>
          <w:u w:val="none"/>
        </w:rPr>
        <w:t>Pentateuco: Génesis, Éxodo, Levítico, Números y Deuteronomio.</w:t>
      </w:r>
      <w:r>
        <w:drawing>
          <wp:inline distT="0" distB="0" distL="114300" distR="114300">
            <wp:extent cx="5274310" cy="2961005"/>
            <wp:effectExtent l="0" t="0" r="635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1"/>
        </w:numPr>
        <w:spacing w:beforeAutospacing="1" w:after="0" w:afterAutospacing="1"/>
        <w:ind w:left="425" w:leftChars="0" w:hanging="425" w:firstLineChars="0"/>
        <w:rPr>
          <w:rFonts w:hint="default" w:ascii="Arial" w:hAnsi="Arial" w:cs="Arial"/>
          <w:color w:val="00000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4"/>
          <w:szCs w:val="24"/>
          <w:u w:val="none"/>
        </w:rPr>
        <w:t>Libros históricos: Josué, Jueces, Rut, 1 Samuel, 2 Samuel, 1 Reyes y 2 Reyes, 1 Crónicas, 2 Crónicas, Esdras, Nehemías y Ester.</w:t>
      </w:r>
      <w:r>
        <w:drawing>
          <wp:inline distT="0" distB="0" distL="114300" distR="114300">
            <wp:extent cx="5273040" cy="3295650"/>
            <wp:effectExtent l="0" t="0" r="635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1"/>
        </w:numPr>
        <w:spacing w:beforeAutospacing="1" w:after="0" w:afterAutospacing="1"/>
        <w:ind w:left="425" w:leftChars="0" w:hanging="425" w:firstLineChars="0"/>
        <w:rPr>
          <w:rFonts w:hint="default" w:ascii="Arial" w:hAnsi="Arial" w:cs="Arial"/>
          <w:color w:val="00000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4"/>
          <w:szCs w:val="24"/>
          <w:u w:val="none"/>
        </w:rPr>
        <w:t>Libros sapienciales y poéticos: Job, Salmos, Proverbios, Eclesiastés, Cantar de los cantares.</w:t>
      </w:r>
      <w:r>
        <w:drawing>
          <wp:inline distT="0" distB="0" distL="114300" distR="114300">
            <wp:extent cx="5270500" cy="6586220"/>
            <wp:effectExtent l="0" t="0" r="3175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586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1"/>
        </w:numPr>
        <w:spacing w:beforeAutospacing="1" w:after="0" w:afterAutospacing="1"/>
        <w:ind w:left="425" w:leftChars="0" w:hanging="425" w:firstLineChars="0"/>
        <w:rPr>
          <w:rFonts w:hint="default" w:ascii="Arial" w:hAnsi="Arial" w:cs="Arial"/>
          <w:color w:val="00000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4"/>
          <w:szCs w:val="24"/>
          <w:u w:val="none"/>
        </w:rPr>
        <w:t>Profetas: Isaías, Jeremías, Lamentaciones, Ezequiel, Daniel, Oseas, Joel, Amós, Abdías, Jonás, Miqueas, Nahúm, Habacuc, Sofonías, Hageo, Zacarías y Malaquías.</w:t>
      </w:r>
      <w:r>
        <w:drawing>
          <wp:inline distT="0" distB="0" distL="114300" distR="114300">
            <wp:extent cx="5273040" cy="3757295"/>
            <wp:effectExtent l="0" t="0" r="635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57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numId w:val="0"/>
        </w:numPr>
        <w:spacing w:beforeAutospacing="1" w:after="0" w:afterAutospacing="1"/>
        <w:ind w:leftChars="0"/>
        <w:rPr>
          <w:rFonts w:ascii="Arial" w:hAnsi="Arial" w:cs="Arial"/>
          <w:b w:val="0"/>
          <w:i w:val="0"/>
          <w:caps w:val="0"/>
          <w:color w:val="000000"/>
          <w:spacing w:val="0"/>
          <w:sz w:val="22"/>
          <w:szCs w:val="22"/>
          <w:u w:val="none"/>
        </w:rPr>
      </w:pPr>
      <w:r>
        <w:rPr>
          <w:rFonts w:hint="default" w:ascii="Arial Rounded MT Bold" w:hAnsi="Arial Rounded MT Bold" w:eastAsia="Arial Rounded MT Bold" w:cs="Arial Rounded MT Bold"/>
          <w:color w:val="000000"/>
          <w:sz w:val="32"/>
          <w:szCs w:val="32"/>
        </w:rPr>
        <w:t>Nuevo Testamento:</w:t>
      </w:r>
    </w:p>
    <w:p>
      <w:pPr>
        <w:widowControl/>
        <w:ind w:left="0" w:firstLine="0"/>
        <w:jc w:val="both"/>
        <w:rPr>
          <w:rFonts w:hint="default" w:ascii="Arial" w:hAnsi="Arial" w:cs="Arial"/>
          <w:b w:val="0"/>
          <w:i w:val="0"/>
          <w:caps w:val="0"/>
          <w:color w:val="000000"/>
          <w:spacing w:val="0"/>
          <w:sz w:val="22"/>
          <w:szCs w:val="22"/>
          <w:u w:val="none"/>
        </w:rPr>
      </w:pPr>
    </w:p>
    <w:p>
      <w:pPr>
        <w:widowControl/>
        <w:ind w:left="0" w:firstLine="0"/>
        <w:jc w:val="both"/>
        <w:rPr>
          <w:rFonts w:hint="default" w:ascii="Arial" w:hAnsi="Arial" w:cs="Arial"/>
          <w:b w:val="0"/>
          <w:i w:val="0"/>
          <w:caps w:val="0"/>
          <w:color w:val="000000"/>
          <w:spacing w:val="0"/>
          <w:sz w:val="22"/>
          <w:szCs w:val="22"/>
          <w:u w:val="none"/>
        </w:rPr>
      </w:pP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0"/>
          <w:szCs w:val="20"/>
          <w:u w:val="none"/>
          <w:lang w:val="en-US" w:eastAsia="zh-CN" w:bidi="ar"/>
        </w:rPr>
        <w:t>1.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14"/>
          <w:szCs w:val="14"/>
          <w:u w:val="none"/>
          <w:lang w:val="en-US" w:eastAsia="zh-CN" w:bidi="ar"/>
        </w:rPr>
        <w:t>      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14"/>
          <w:szCs w:val="14"/>
          <w:u w:val="none"/>
          <w:lang w:val="en-US" w:eastAsia="zh-CN" w:bidi="ar"/>
        </w:rPr>
        <w:t> </w:t>
      </w:r>
      <w:r>
        <w:rPr>
          <w:rFonts w:hint="default" w:ascii="Times New Roman" w:hAnsi="Times New Roman" w:eastAsia="宋体" w:cs="Times New Roman"/>
          <w:b/>
          <w:i/>
          <w:caps w:val="0"/>
          <w:color w:val="000000"/>
          <w:spacing w:val="0"/>
          <w:kern w:val="0"/>
          <w:sz w:val="20"/>
          <w:szCs w:val="20"/>
          <w:u w:val="none"/>
          <w:lang w:val="en-US" w:eastAsia="zh-CN" w:bidi="ar"/>
        </w:rPr>
        <w:t>Los Evangelios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0"/>
          <w:szCs w:val="20"/>
          <w:u w:val="none"/>
          <w:lang w:val="en-US" w:eastAsia="zh-CN" w:bidi="ar"/>
        </w:rPr>
        <w:t>. Comprende a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0"/>
          <w:szCs w:val="20"/>
          <w:u w:val="none"/>
          <w:lang w:val="en-US" w:eastAsia="zh-CN" w:bidi="ar"/>
        </w:rPr>
        <w:t> </w:t>
      </w:r>
      <w:r>
        <w:rPr>
          <w:rFonts w:hint="default" w:ascii="Times New Roman" w:hAnsi="Times New Roman" w:eastAsia="宋体" w:cs="Times New Roman"/>
          <w:b/>
          <w:i/>
          <w:caps w:val="0"/>
          <w:color w:val="000000"/>
          <w:spacing w:val="0"/>
          <w:kern w:val="0"/>
          <w:sz w:val="20"/>
          <w:szCs w:val="20"/>
          <w:u w:val="none"/>
          <w:lang w:val="en-US" w:eastAsia="zh-CN" w:bidi="ar"/>
        </w:rPr>
        <w:t>Mateo, Marcos, Lucas y Juan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0"/>
          <w:szCs w:val="20"/>
          <w:u w:val="none"/>
          <w:lang w:val="en-US" w:eastAsia="zh-CN" w:bidi="ar"/>
        </w:rPr>
        <w:t>, y cada uno de ellos presenta una faceta diferente del Mesías, nuestro Señor Jesús.</w:t>
      </w:r>
      <w:r>
        <w:drawing>
          <wp:inline distT="0" distB="0" distL="114300" distR="114300">
            <wp:extent cx="5271770" cy="6426200"/>
            <wp:effectExtent l="0" t="0" r="190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42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0" w:firstLine="0"/>
        <w:jc w:val="both"/>
        <w:rPr>
          <w:rFonts w:hint="default" w:ascii="Arial" w:hAnsi="Arial" w:cs="Arial"/>
          <w:b w:val="0"/>
          <w:i w:val="0"/>
          <w:caps w:val="0"/>
          <w:color w:val="000000"/>
          <w:spacing w:val="0"/>
          <w:sz w:val="22"/>
          <w:szCs w:val="22"/>
          <w:u w:val="none"/>
        </w:rPr>
      </w:pP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0"/>
          <w:szCs w:val="20"/>
          <w:u w:val="none"/>
          <w:lang w:val="en-US" w:eastAsia="zh-CN" w:bidi="ar"/>
        </w:rPr>
        <w:t>2.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14"/>
          <w:szCs w:val="14"/>
          <w:u w:val="none"/>
          <w:lang w:val="en-US" w:eastAsia="zh-CN" w:bidi="ar"/>
        </w:rPr>
        <w:t>      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14"/>
          <w:szCs w:val="14"/>
          <w:u w:val="none"/>
          <w:lang w:val="en-US" w:eastAsia="zh-CN" w:bidi="ar"/>
        </w:rPr>
        <w:t> </w:t>
      </w:r>
      <w:r>
        <w:rPr>
          <w:rFonts w:hint="default" w:ascii="Times New Roman" w:hAnsi="Times New Roman" w:eastAsia="宋体" w:cs="Times New Roman"/>
          <w:b/>
          <w:i/>
          <w:caps w:val="0"/>
          <w:color w:val="000000"/>
          <w:spacing w:val="0"/>
          <w:kern w:val="0"/>
          <w:sz w:val="20"/>
          <w:szCs w:val="20"/>
          <w:u w:val="none"/>
          <w:lang w:val="en-US" w:eastAsia="zh-CN" w:bidi="ar"/>
        </w:rPr>
        <w:t>Libros Históricos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0"/>
          <w:szCs w:val="20"/>
          <w:u w:val="none"/>
          <w:lang w:val="en-US" w:eastAsia="zh-CN" w:bidi="ar"/>
        </w:rPr>
        <w:t>. Únicamente comprende al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0"/>
          <w:szCs w:val="20"/>
          <w:u w:val="none"/>
          <w:lang w:val="en-US" w:eastAsia="zh-CN" w:bidi="ar"/>
        </w:rPr>
        <w:t> </w:t>
      </w:r>
      <w:r>
        <w:rPr>
          <w:rFonts w:hint="default" w:ascii="Times New Roman" w:hAnsi="Times New Roman" w:eastAsia="宋体" w:cs="Times New Roman"/>
          <w:b/>
          <w:i/>
          <w:caps w:val="0"/>
          <w:color w:val="000000"/>
          <w:spacing w:val="0"/>
          <w:kern w:val="0"/>
          <w:sz w:val="20"/>
          <w:szCs w:val="20"/>
          <w:u w:val="none"/>
          <w:lang w:val="en-US" w:eastAsia="zh-CN" w:bidi="ar"/>
        </w:rPr>
        <w:t>libro de Hechos de los apóstoles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0"/>
          <w:szCs w:val="20"/>
          <w:u w:val="none"/>
          <w:lang w:val="en-US" w:eastAsia="zh-CN" w:bidi="ar"/>
        </w:rPr>
        <w:t> 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0"/>
          <w:szCs w:val="20"/>
          <w:u w:val="none"/>
          <w:lang w:val="en-US" w:eastAsia="zh-CN" w:bidi="ar"/>
        </w:rPr>
        <w:t>el cual es una descripción del surgimiento y vida de los primeros cristianos y los viajes misioneros de Pablo.</w:t>
      </w:r>
      <w:r>
        <w:drawing>
          <wp:inline distT="0" distB="0" distL="114300" distR="114300">
            <wp:extent cx="5269230" cy="2634615"/>
            <wp:effectExtent l="0" t="0" r="4445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34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0" w:firstLine="0"/>
        <w:jc w:val="both"/>
        <w:rPr>
          <w:rFonts w:hint="default" w:ascii="Arial" w:hAnsi="Arial" w:cs="Arial"/>
          <w:b w:val="0"/>
          <w:i w:val="0"/>
          <w:caps w:val="0"/>
          <w:color w:val="000000"/>
          <w:spacing w:val="0"/>
          <w:sz w:val="22"/>
          <w:szCs w:val="22"/>
          <w:u w:val="none"/>
        </w:rPr>
      </w:pP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0"/>
          <w:szCs w:val="20"/>
          <w:u w:val="none"/>
          <w:lang w:val="en-US" w:eastAsia="zh-CN" w:bidi="ar"/>
        </w:rPr>
        <w:t>3.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14"/>
          <w:szCs w:val="14"/>
          <w:u w:val="none"/>
          <w:lang w:val="en-US" w:eastAsia="zh-CN" w:bidi="ar"/>
        </w:rPr>
        <w:t>      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14"/>
          <w:szCs w:val="14"/>
          <w:u w:val="none"/>
          <w:lang w:val="en-US" w:eastAsia="zh-CN" w:bidi="ar"/>
        </w:rPr>
        <w:t> </w:t>
      </w:r>
      <w:r>
        <w:rPr>
          <w:rFonts w:hint="default" w:ascii="Times New Roman" w:hAnsi="Times New Roman" w:eastAsia="宋体" w:cs="Times New Roman"/>
          <w:b/>
          <w:i/>
          <w:caps w:val="0"/>
          <w:color w:val="000000"/>
          <w:spacing w:val="0"/>
          <w:kern w:val="0"/>
          <w:sz w:val="20"/>
          <w:szCs w:val="20"/>
          <w:u w:val="none"/>
          <w:lang w:val="en-US" w:eastAsia="zh-CN" w:bidi="ar"/>
        </w:rPr>
        <w:t>Cartas Paulinas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0"/>
          <w:szCs w:val="20"/>
          <w:u w:val="none"/>
          <w:lang w:val="en-US" w:eastAsia="zh-CN" w:bidi="ar"/>
        </w:rPr>
        <w:t>. Estas son cartas que Pablo dirigió a iglesias o personas específicas y son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0"/>
          <w:szCs w:val="20"/>
          <w:u w:val="none"/>
          <w:lang w:val="en-US" w:eastAsia="zh-CN" w:bidi="ar"/>
        </w:rPr>
        <w:t> </w:t>
      </w:r>
      <w:r>
        <w:rPr>
          <w:rFonts w:hint="default" w:ascii="Times New Roman" w:hAnsi="Times New Roman" w:eastAsia="宋体" w:cs="Times New Roman"/>
          <w:b/>
          <w:i/>
          <w:caps w:val="0"/>
          <w:color w:val="000000"/>
          <w:spacing w:val="0"/>
          <w:kern w:val="0"/>
          <w:sz w:val="20"/>
          <w:szCs w:val="20"/>
          <w:u w:val="none"/>
          <w:lang w:val="en-US" w:eastAsia="zh-CN" w:bidi="ar"/>
        </w:rPr>
        <w:t>Romanos, 1 y 2 Corintios, Gálatas, Efesios, Filipenses, Colosenses, 1 y 2 Tesalonicenses, 1 y 2 Timoteo, Tito y Filemón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0"/>
          <w:szCs w:val="20"/>
          <w:u w:val="none"/>
          <w:lang w:val="en-US" w:eastAsia="zh-CN" w:bidi="ar"/>
        </w:rPr>
        <w:t>.</w:t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2"/>
          <w:szCs w:val="22"/>
          <w:u w:val="none"/>
        </w:rPr>
        <w:drawing>
          <wp:inline distT="0" distB="0" distL="114300" distR="114300">
            <wp:extent cx="2520950" cy="1891030"/>
            <wp:effectExtent l="0" t="0" r="635" b="1905"/>
            <wp:docPr id="7" name="Imagen 7" descr="2022-02-01 10:24:34.77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2022-02-01 10:24:34.7740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left="0" w:firstLine="0"/>
        <w:jc w:val="both"/>
        <w:rPr>
          <w:rFonts w:hint="default" w:ascii="Arial" w:hAnsi="Arial" w:cs="Arial"/>
          <w:b w:val="0"/>
          <w:i w:val="0"/>
          <w:caps w:val="0"/>
          <w:color w:val="000000"/>
          <w:spacing w:val="0"/>
          <w:sz w:val="22"/>
          <w:szCs w:val="22"/>
          <w:u w:val="none"/>
        </w:rPr>
      </w:pP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0"/>
          <w:szCs w:val="20"/>
          <w:u w:val="none"/>
          <w:lang w:val="en-US" w:eastAsia="zh-CN" w:bidi="ar"/>
        </w:rPr>
        <w:t>4.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14"/>
          <w:szCs w:val="14"/>
          <w:u w:val="none"/>
          <w:lang w:val="en-US" w:eastAsia="zh-CN" w:bidi="ar"/>
        </w:rPr>
        <w:t>      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14"/>
          <w:szCs w:val="14"/>
          <w:u w:val="none"/>
          <w:lang w:val="en-US" w:eastAsia="zh-CN" w:bidi="ar"/>
        </w:rPr>
        <w:t> </w:t>
      </w:r>
      <w:r>
        <w:rPr>
          <w:rFonts w:hint="default" w:ascii="Times New Roman" w:hAnsi="Times New Roman" w:eastAsia="宋体" w:cs="Times New Roman"/>
          <w:b/>
          <w:i/>
          <w:caps w:val="0"/>
          <w:color w:val="000000"/>
          <w:spacing w:val="0"/>
          <w:kern w:val="0"/>
          <w:sz w:val="20"/>
          <w:szCs w:val="20"/>
          <w:u w:val="none"/>
          <w:lang w:val="en-US" w:eastAsia="zh-CN" w:bidi="ar"/>
        </w:rPr>
        <w:t>Cartas universales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0"/>
          <w:szCs w:val="20"/>
          <w:u w:val="none"/>
          <w:lang w:val="en-US" w:eastAsia="zh-CN" w:bidi="ar"/>
        </w:rPr>
        <w:t>. Son llamadas universales porque no fueron escritas a una persona o iglesia específica y estas son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0"/>
          <w:szCs w:val="20"/>
          <w:u w:val="none"/>
          <w:lang w:val="en-US" w:eastAsia="zh-CN" w:bidi="ar"/>
        </w:rPr>
        <w:t> </w:t>
      </w:r>
      <w:r>
        <w:rPr>
          <w:rFonts w:hint="default" w:ascii="Times New Roman" w:hAnsi="Times New Roman" w:eastAsia="宋体" w:cs="Times New Roman"/>
          <w:b/>
          <w:i/>
          <w:caps w:val="0"/>
          <w:color w:val="000000"/>
          <w:spacing w:val="0"/>
          <w:kern w:val="0"/>
          <w:sz w:val="20"/>
          <w:szCs w:val="20"/>
          <w:u w:val="none"/>
          <w:lang w:val="en-US" w:eastAsia="zh-CN" w:bidi="ar"/>
        </w:rPr>
        <w:t>Hebreos, Santiago, 1 y 2 Pedro, 1,2 y 3 Juan y Judas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0"/>
          <w:szCs w:val="20"/>
          <w:u w:val="none"/>
          <w:lang w:val="en-US" w:eastAsia="zh-CN" w:bidi="ar"/>
        </w:rPr>
        <w:t>.</w:t>
      </w:r>
      <w:r>
        <w:drawing>
          <wp:inline distT="0" distB="0" distL="114300" distR="114300">
            <wp:extent cx="5266690" cy="2850515"/>
            <wp:effectExtent l="0" t="0" r="0" b="6350"/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0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0" w:firstLine="0"/>
        <w:jc w:val="both"/>
        <w:rPr>
          <w:rFonts w:hint="default" w:ascii="Arial" w:hAnsi="Arial" w:cs="Arial"/>
          <w:b w:val="0"/>
          <w:i w:val="0"/>
          <w:caps w:val="0"/>
          <w:color w:val="000000"/>
          <w:spacing w:val="0"/>
          <w:sz w:val="22"/>
          <w:szCs w:val="22"/>
          <w:u w:val="none"/>
        </w:rPr>
      </w:pP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0"/>
          <w:szCs w:val="20"/>
          <w:u w:val="none"/>
          <w:lang w:val="en-US" w:eastAsia="zh-CN" w:bidi="ar"/>
        </w:rPr>
        <w:t>5.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14"/>
          <w:szCs w:val="14"/>
          <w:u w:val="none"/>
          <w:lang w:val="en-US" w:eastAsia="zh-CN" w:bidi="ar"/>
        </w:rPr>
        <w:t>      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14"/>
          <w:szCs w:val="14"/>
          <w:u w:val="none"/>
          <w:lang w:val="en-US" w:eastAsia="zh-CN" w:bidi="ar"/>
        </w:rPr>
        <w:t> </w:t>
      </w:r>
      <w:r>
        <w:rPr>
          <w:rFonts w:hint="default" w:ascii="Times New Roman" w:hAnsi="Times New Roman" w:eastAsia="宋体" w:cs="Times New Roman"/>
          <w:b/>
          <w:i/>
          <w:caps w:val="0"/>
          <w:color w:val="000000"/>
          <w:spacing w:val="0"/>
          <w:kern w:val="0"/>
          <w:sz w:val="20"/>
          <w:szCs w:val="20"/>
          <w:u w:val="none"/>
          <w:lang w:val="en-US" w:eastAsia="zh-CN" w:bidi="ar"/>
        </w:rPr>
        <w:t>Libros Proféticos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0"/>
          <w:szCs w:val="20"/>
          <w:u w:val="none"/>
          <w:lang w:val="en-US" w:eastAsia="zh-CN" w:bidi="ar"/>
        </w:rPr>
        <w:t>. Únicamente se incluye en esta sección el libro de Apocalipsis.</w:t>
      </w:r>
      <w:r>
        <w:drawing>
          <wp:inline distT="0" distB="0" distL="114300" distR="114300">
            <wp:extent cx="5269230" cy="2634615"/>
            <wp:effectExtent l="0" t="0" r="4445" b="5715"/>
            <wp:docPr id="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34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/>
        <w:numPr>
          <w:numId w:val="0"/>
        </w:numPr>
        <w:spacing w:beforeAutospacing="1" w:after="0" w:afterAutospacing="1"/>
        <w:ind w:leftChars="0"/>
        <w:rPr>
          <w:rFonts w:hint="default" w:ascii="Arial Rounded MT Bold" w:hAnsi="Arial Rounded MT Bold" w:eastAsia="Arial Rounded MT Bold" w:cs="Arial Rounded MT Bold"/>
          <w:color w:val="000000"/>
          <w:sz w:val="32"/>
          <w:szCs w:val="32"/>
        </w:rPr>
      </w:pPr>
    </w:p>
    <w:p>
      <w:pPr>
        <w:widowControl/>
        <w:numPr>
          <w:numId w:val="0"/>
        </w:numPr>
        <w:spacing w:beforeAutospacing="1" w:after="0" w:afterAutospacing="1"/>
        <w:ind w:leftChars="0"/>
        <w:rPr>
          <w:rFonts w:hint="default" w:ascii="Arial" w:hAnsi="Arial" w:cs="Arial"/>
          <w:color w:val="000000"/>
          <w:sz w:val="24"/>
          <w:szCs w:val="24"/>
        </w:rPr>
      </w:pPr>
    </w:p>
    <w:p>
      <w:pPr>
        <w:jc w:val="left"/>
        <w:rPr>
          <w:rFonts w:hint="default" w:ascii="Arial Rounded MT Bold" w:hAnsi="Arial Rounded MT Bold" w:eastAsia="Arial Rounded MT Bold" w:cs="Arial Rounded MT Bold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20007A87" w:usb1="80000000" w:usb2="00000008" w:usb3="00000000" w:csb0="000001FF" w:csb1="00000000"/>
  </w:font>
  <w:font w:name="黑体">
    <w:altName w:val="SimHei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altName w:val="Courier New"/>
    <w:panose1 w:val="02070309020205020404"/>
    <w:charset w:val="00"/>
    <w:family w:val="modern"/>
    <w:pitch w:val="default"/>
    <w:sig w:usb0="20007A87" w:usb1="80000000" w:usb2="00000008" w:usb3="00000000" w:csb0="000001FF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venir Next Condensed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cademy Engraved LET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Rounded MT Bold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F95CE0"/>
    <w:multiLevelType w:val="singleLevel"/>
    <w:tmpl w:val="61F95CE0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adjustLineHeightInTable/>
    <w:doNotBreakWrappedTables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2022-02-01T10:10:27Z</dcterms:created>
  <dc:creator>iPad de David</dc:creator>
  <cp:lastModifiedBy>iPad de David</cp:lastModifiedBy>
  <dcterms:modified xsi:type="dcterms:W3CDTF">2022-02-01T10:25:38Z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2052-11.15.0</vt:lpwstr>
  </property>
  <property fmtid="{D5CDD505-2E9C-101B-9397-08002B2CF9AE}" pid="3" name="ICV">
    <vt:lpwstr>05C011C0B748FD75735BF961FF2A331B</vt:lpwstr>
  </property>
</Properties>
</file>