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Las señales de tránsito:    </w:t>
      </w:r>
    </w:p>
    <w:p w:rsidR="00000000" w:rsidDel="00000000" w:rsidP="00000000" w:rsidRDefault="00000000" w:rsidRPr="00000000" w14:paraId="00000002">
      <w:pPr>
        <w:ind w:left="0" w:firstLine="0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Las señales de tránsito son dispositivos físicos o marcas viales que indican a los usuarios de las vías la forma correcta de transitar. Se instalan a nivel de la vía para transmitir órdenes o instrucciones mediante palabras o símbolos.</w:t>
      </w:r>
    </w:p>
    <w:p w:rsidR="00000000" w:rsidDel="00000000" w:rsidP="00000000" w:rsidRDefault="00000000" w:rsidRPr="00000000" w14:paraId="00000004">
      <w:pPr>
        <w:ind w:left="0" w:firstLine="0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</w:rPr>
        <w:drawing>
          <wp:inline distB="114300" distT="114300" distL="114300" distR="114300">
            <wp:extent cx="1994535" cy="19716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97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¿Qué pasaría si no se respetan las señales de tránsito?</w:t>
      </w:r>
    </w:p>
    <w:p w:rsidR="00000000" w:rsidDel="00000000" w:rsidP="00000000" w:rsidRDefault="00000000" w:rsidRPr="00000000" w14:paraId="00000008">
      <w:pPr>
        <w:ind w:left="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quienes no respeten estas disposiciones serán sancionados con una multa de 10 a 20 veces la UMA vigente; esto equivale a un monto entre 896 y mil 792 pesos mexicanos. Además, los automovilistas perderán tres puntos de su licencia, y un punto de su placa vehicular, si la infracción fue captada en fotomulta.</w:t>
      </w:r>
    </w:p>
    <w:p w:rsidR="00000000" w:rsidDel="00000000" w:rsidP="00000000" w:rsidRDefault="00000000" w:rsidRPr="00000000" w14:paraId="00000009">
      <w:pPr>
        <w:ind w:left="0" w:firstLine="0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</w:rPr>
        <w:drawing>
          <wp:inline distB="114300" distT="114300" distL="114300" distR="114300">
            <wp:extent cx="2994660" cy="18859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46"/>
          <w:szCs w:val="4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