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4675"/>
        <w:gridCol w:w="4675"/>
      </w:tblGrid>
      <w:tr w:rsidR="00886DE9" w:rsidTr="00886DE9">
        <w:trPr>
          <w:trHeight w:val="416"/>
        </w:trPr>
        <w:tc>
          <w:tcPr>
            <w:tcW w:w="4675" w:type="dxa"/>
          </w:tcPr>
          <w:p w:rsidR="00886DE9" w:rsidRPr="00886DE9" w:rsidRDefault="00886DE9" w:rsidP="00886DE9">
            <w:pPr>
              <w:jc w:val="center"/>
              <w:rPr>
                <w:rFonts w:ascii="Arial" w:hAnsi="Arial" w:cs="Arial"/>
                <w:sz w:val="28"/>
                <w:szCs w:val="28"/>
              </w:rPr>
            </w:pPr>
            <w:r w:rsidRPr="00886DE9">
              <w:rPr>
                <w:rFonts w:ascii="Arial" w:hAnsi="Arial" w:cs="Arial"/>
                <w:sz w:val="28"/>
                <w:szCs w:val="28"/>
              </w:rPr>
              <w:t>OFERTA</w:t>
            </w:r>
          </w:p>
        </w:tc>
        <w:tc>
          <w:tcPr>
            <w:tcW w:w="4675" w:type="dxa"/>
          </w:tcPr>
          <w:p w:rsidR="00886DE9" w:rsidRPr="00886DE9" w:rsidRDefault="00886DE9" w:rsidP="00886DE9">
            <w:pPr>
              <w:jc w:val="center"/>
              <w:rPr>
                <w:rFonts w:ascii="Arial" w:hAnsi="Arial" w:cs="Arial"/>
                <w:sz w:val="28"/>
                <w:szCs w:val="28"/>
              </w:rPr>
            </w:pPr>
            <w:r w:rsidRPr="00886DE9">
              <w:rPr>
                <w:rFonts w:ascii="Arial" w:hAnsi="Arial" w:cs="Arial"/>
                <w:sz w:val="28"/>
                <w:szCs w:val="28"/>
              </w:rPr>
              <w:t>DEMANDA</w:t>
            </w:r>
          </w:p>
        </w:tc>
      </w:tr>
      <w:tr w:rsidR="00886DE9" w:rsidRPr="00886DE9" w:rsidTr="00886DE9">
        <w:tc>
          <w:tcPr>
            <w:tcW w:w="4675" w:type="dxa"/>
          </w:tcPr>
          <w:p w:rsidR="00886DE9" w:rsidRPr="00886DE9" w:rsidRDefault="00886DE9" w:rsidP="00886DE9">
            <w:pPr>
              <w:pStyle w:val="NormalWeb"/>
              <w:shd w:val="clear" w:color="auto" w:fill="FFFFFF"/>
              <w:spacing w:before="120" w:beforeAutospacing="0" w:after="120" w:afterAutospacing="0"/>
              <w:jc w:val="both"/>
              <w:rPr>
                <w:rFonts w:ascii="Arial" w:hAnsi="Arial" w:cs="Arial"/>
              </w:rPr>
            </w:pPr>
            <w:r w:rsidRPr="00886DE9">
              <w:rPr>
                <w:rFonts w:ascii="Arial" w:hAnsi="Arial" w:cs="Arial"/>
              </w:rPr>
              <w:t>En </w:t>
            </w:r>
            <w:hyperlink r:id="rId5" w:history="1">
              <w:r w:rsidRPr="00886DE9">
                <w:rPr>
                  <w:rStyle w:val="Hipervnculo"/>
                  <w:rFonts w:ascii="Arial" w:hAnsi="Arial" w:cs="Arial"/>
                  <w:color w:val="auto"/>
                  <w:u w:val="none"/>
                </w:rPr>
                <w:t>economía</w:t>
              </w:r>
            </w:hyperlink>
            <w:r w:rsidRPr="00886DE9">
              <w:rPr>
                <w:rFonts w:ascii="Arial" w:hAnsi="Arial" w:cs="Arial"/>
              </w:rPr>
              <w:t>, se define la </w:t>
            </w:r>
            <w:r w:rsidRPr="00886DE9">
              <w:rPr>
                <w:rFonts w:ascii="Arial" w:hAnsi="Arial" w:cs="Arial"/>
                <w:b/>
                <w:bCs/>
              </w:rPr>
              <w:t>oferta</w:t>
            </w:r>
            <w:r w:rsidRPr="00886DE9">
              <w:rPr>
                <w:rFonts w:ascii="Arial" w:hAnsi="Arial" w:cs="Arial"/>
              </w:rPr>
              <w:t> como aquella propiedad dispuesta para ser enajenada a cambio de un precio. Cuando las condiciones de mercado vienen caracterizadas por el precio en conjunto de todos los pares de precio de mercado y oferta, forman la llamada </w:t>
            </w:r>
            <w:r w:rsidRPr="00886DE9">
              <w:rPr>
                <w:rFonts w:ascii="Arial" w:hAnsi="Arial" w:cs="Arial"/>
                <w:b/>
                <w:bCs/>
              </w:rPr>
              <w:t>curva de oferta</w:t>
            </w:r>
            <w:r w:rsidRPr="00886DE9">
              <w:rPr>
                <w:rFonts w:ascii="Arial" w:hAnsi="Arial" w:cs="Arial"/>
              </w:rPr>
              <w:t>. Hay que diferenciar por tanto la curva de oferta, de una oferta actual o cantidad ofrecida (que en general sería un punto concreto de dicha oferta), que hace referencia a la cantidad que los productores están dispuestos a vender a un determinado precio.</w:t>
            </w:r>
          </w:p>
          <w:p w:rsidR="00886DE9" w:rsidRPr="00886DE9" w:rsidRDefault="00886DE9" w:rsidP="00886DE9">
            <w:pPr>
              <w:pStyle w:val="NormalWeb"/>
              <w:shd w:val="clear" w:color="auto" w:fill="FFFFFF"/>
              <w:spacing w:before="120" w:beforeAutospacing="0" w:after="120" w:afterAutospacing="0"/>
              <w:jc w:val="both"/>
              <w:rPr>
                <w:rFonts w:ascii="Arial" w:hAnsi="Arial" w:cs="Arial"/>
              </w:rPr>
            </w:pPr>
            <w:r w:rsidRPr="00886DE9">
              <w:rPr>
                <w:rFonts w:ascii="Arial" w:hAnsi="Arial" w:cs="Arial"/>
              </w:rPr>
              <w:t>En el sistema de </w:t>
            </w:r>
            <w:hyperlink r:id="rId6" w:tooltip="Fallo de mercado" w:history="1">
              <w:r w:rsidRPr="00886DE9">
                <w:rPr>
                  <w:rStyle w:val="Hipervnculo"/>
                  <w:rFonts w:ascii="Arial" w:hAnsi="Arial" w:cs="Arial"/>
                  <w:color w:val="auto"/>
                  <w:u w:val="none"/>
                </w:rPr>
                <w:t>economía de mercado</w:t>
              </w:r>
            </w:hyperlink>
            <w:r w:rsidRPr="00886DE9">
              <w:rPr>
                <w:rFonts w:ascii="Arial" w:hAnsi="Arial" w:cs="Arial"/>
              </w:rPr>
              <w:t> se admite que el precio y la cantidad ofertada está determinado por un equilibrio entre la oferta y la demanda (en mercados no competitivos o que presentan </w:t>
            </w:r>
            <w:hyperlink r:id="rId7" w:history="1">
              <w:r w:rsidRPr="00886DE9">
                <w:rPr>
                  <w:rStyle w:val="Hipervnculo"/>
                  <w:rFonts w:ascii="Arial" w:hAnsi="Arial" w:cs="Arial"/>
                  <w:color w:val="auto"/>
                  <w:u w:val="none"/>
                </w:rPr>
                <w:t>fallos de mercado</w:t>
              </w:r>
            </w:hyperlink>
            <w:r w:rsidRPr="00886DE9">
              <w:rPr>
                <w:rFonts w:ascii="Arial" w:hAnsi="Arial" w:cs="Arial"/>
              </w:rPr>
              <w:t> pueden intervenir otros factores adicionales).</w:t>
            </w:r>
          </w:p>
          <w:p w:rsidR="00886DE9" w:rsidRPr="00886DE9" w:rsidRDefault="00886DE9" w:rsidP="00886DE9">
            <w:pPr>
              <w:pStyle w:val="NormalWeb"/>
              <w:shd w:val="clear" w:color="auto" w:fill="FFFFFF"/>
              <w:spacing w:before="120" w:beforeAutospacing="0" w:after="120" w:afterAutospacing="0"/>
              <w:jc w:val="both"/>
              <w:rPr>
                <w:rFonts w:ascii="Arial" w:hAnsi="Arial" w:cs="Arial"/>
              </w:rPr>
            </w:pPr>
            <w:r w:rsidRPr="00886DE9">
              <w:rPr>
                <w:rFonts w:ascii="Arial" w:hAnsi="Arial" w:cs="Arial"/>
              </w:rPr>
              <w:t>En los </w:t>
            </w:r>
            <w:hyperlink r:id="rId8" w:tooltip="Mercado financiero" w:history="1">
              <w:r w:rsidRPr="00886DE9">
                <w:rPr>
                  <w:rStyle w:val="Hipervnculo"/>
                  <w:rFonts w:ascii="Arial" w:hAnsi="Arial" w:cs="Arial"/>
                  <w:color w:val="auto"/>
                  <w:u w:val="none"/>
                </w:rPr>
                <w:t>mercados financieros</w:t>
              </w:r>
            </w:hyperlink>
            <w:r w:rsidRPr="00886DE9">
              <w:rPr>
                <w:rFonts w:ascii="Arial" w:hAnsi="Arial" w:cs="Arial"/>
              </w:rPr>
              <w:t>, la </w:t>
            </w:r>
            <w:hyperlink r:id="rId9" w:history="1">
              <w:r w:rsidRPr="00886DE9">
                <w:rPr>
                  <w:rStyle w:val="Hipervnculo"/>
                  <w:rFonts w:ascii="Arial" w:hAnsi="Arial" w:cs="Arial"/>
                  <w:color w:val="auto"/>
                  <w:u w:val="none"/>
                </w:rPr>
                <w:t>oferta de dinero</w:t>
              </w:r>
            </w:hyperlink>
            <w:r w:rsidRPr="00886DE9">
              <w:rPr>
                <w:rFonts w:ascii="Arial" w:hAnsi="Arial" w:cs="Arial"/>
              </w:rPr>
              <w:t> es la cantidad de activos altamente líquidos disponibles en el mercado monetario, que está determinada o influenciada por la </w:t>
            </w:r>
            <w:hyperlink r:id="rId10" w:tooltip="Autoridad monetaria" w:history="1">
              <w:r w:rsidRPr="00886DE9">
                <w:rPr>
                  <w:rStyle w:val="Hipervnculo"/>
                  <w:rFonts w:ascii="Arial" w:hAnsi="Arial" w:cs="Arial"/>
                  <w:color w:val="auto"/>
                  <w:u w:val="none"/>
                </w:rPr>
                <w:t>autoridad monetaria</w:t>
              </w:r>
            </w:hyperlink>
            <w:r w:rsidRPr="00886DE9">
              <w:rPr>
                <w:rFonts w:ascii="Arial" w:hAnsi="Arial" w:cs="Arial"/>
              </w:rPr>
              <w:t> de un país. Esto puede variar según el tipo de oferta de dinero que se esté discutiendo. M1, por ejemplo, se usa comúnmente para referirse a dinero limitado, monedas, efectivo y otros equivalentes de dinero que se pueden convertir a moneda casi al instante. En contraste, M2 incluye todo M1, pero también incluye depósitos a corto plazo y ciertos tipos de fondos de mercado.</w:t>
            </w:r>
          </w:p>
          <w:p w:rsidR="00886DE9" w:rsidRPr="00886DE9" w:rsidRDefault="00886DE9" w:rsidP="00886DE9">
            <w:pPr>
              <w:jc w:val="both"/>
              <w:rPr>
                <w:rFonts w:ascii="Arial" w:hAnsi="Arial" w:cs="Arial"/>
                <w:sz w:val="24"/>
                <w:szCs w:val="24"/>
              </w:rPr>
            </w:pPr>
          </w:p>
        </w:tc>
        <w:tc>
          <w:tcPr>
            <w:tcW w:w="4675" w:type="dxa"/>
          </w:tcPr>
          <w:p w:rsidR="00886DE9" w:rsidRPr="00886DE9" w:rsidRDefault="00886DE9" w:rsidP="00886DE9">
            <w:pPr>
              <w:shd w:val="clear" w:color="auto" w:fill="FFFFFF"/>
              <w:spacing w:before="120" w:after="120"/>
              <w:jc w:val="both"/>
              <w:rPr>
                <w:rFonts w:ascii="Arial" w:eastAsia="Times New Roman" w:hAnsi="Arial" w:cs="Arial"/>
                <w:sz w:val="24"/>
                <w:szCs w:val="24"/>
                <w:lang w:eastAsia="es-GT"/>
              </w:rPr>
            </w:pPr>
            <w:r w:rsidRPr="00886DE9">
              <w:rPr>
                <w:rFonts w:ascii="Arial" w:eastAsia="Times New Roman" w:hAnsi="Arial" w:cs="Arial"/>
                <w:sz w:val="24"/>
                <w:szCs w:val="24"/>
                <w:lang w:eastAsia="es-GT"/>
              </w:rPr>
              <w:t>La </w:t>
            </w:r>
            <w:r w:rsidRPr="00886DE9">
              <w:rPr>
                <w:rFonts w:ascii="Arial" w:eastAsia="Times New Roman" w:hAnsi="Arial" w:cs="Arial"/>
                <w:b/>
                <w:bCs/>
                <w:sz w:val="24"/>
                <w:szCs w:val="24"/>
                <w:lang w:eastAsia="es-GT"/>
              </w:rPr>
              <w:t>demanda</w:t>
            </w:r>
            <w:r w:rsidRPr="00886DE9">
              <w:rPr>
                <w:rFonts w:ascii="Arial" w:eastAsia="Times New Roman" w:hAnsi="Arial" w:cs="Arial"/>
                <w:sz w:val="24"/>
                <w:szCs w:val="24"/>
                <w:lang w:eastAsia="es-GT"/>
              </w:rPr>
              <w:t xml:space="preserve"> puede ser definida como la cantidad de bienes y servicios que son adquiridos por consumidores a diferentes precios, en una unidad de tiempo específica (un día, un mes, un año, </w:t>
            </w:r>
            <w:proofErr w:type="spellStart"/>
            <w:r w:rsidRPr="00886DE9">
              <w:rPr>
                <w:rFonts w:ascii="Arial" w:eastAsia="Times New Roman" w:hAnsi="Arial" w:cs="Arial"/>
                <w:sz w:val="24"/>
                <w:szCs w:val="24"/>
                <w:lang w:eastAsia="es-GT"/>
              </w:rPr>
              <w:t>etc</w:t>
            </w:r>
            <w:proofErr w:type="spellEnd"/>
            <w:r w:rsidRPr="00886DE9">
              <w:rPr>
                <w:rFonts w:ascii="Arial" w:eastAsia="Times New Roman" w:hAnsi="Arial" w:cs="Arial"/>
                <w:sz w:val="24"/>
                <w:szCs w:val="24"/>
                <w:lang w:eastAsia="es-GT"/>
              </w:rPr>
              <w:t>) ya que sin un parámetro temporal no podemos decir si de una cantidad de demanda crece o decrece.</w:t>
            </w:r>
          </w:p>
          <w:p w:rsidR="00886DE9" w:rsidRPr="00886DE9" w:rsidRDefault="00886DE9" w:rsidP="00886DE9">
            <w:pPr>
              <w:shd w:val="clear" w:color="auto" w:fill="FFFFFF"/>
              <w:spacing w:before="120" w:after="120"/>
              <w:jc w:val="both"/>
              <w:rPr>
                <w:rFonts w:ascii="Arial" w:eastAsia="Times New Roman" w:hAnsi="Arial" w:cs="Arial"/>
                <w:sz w:val="24"/>
                <w:szCs w:val="24"/>
                <w:lang w:eastAsia="es-GT"/>
              </w:rPr>
            </w:pPr>
            <w:r w:rsidRPr="00886DE9">
              <w:rPr>
                <w:rFonts w:ascii="Arial" w:eastAsia="Times New Roman" w:hAnsi="Arial" w:cs="Arial"/>
                <w:sz w:val="24"/>
                <w:szCs w:val="24"/>
                <w:lang w:eastAsia="es-GT"/>
              </w:rPr>
              <w:t>Cuando una persona elige comprar algún bien, para cumplir sus necesidades, lo hace conscientemente, con base en sus criterios tanto objetivos como subjetivos; estas condiciones se modifican acorde al nivel educativo y socioeconómico, sexo, edad, entre otros factores.</w:t>
            </w:r>
          </w:p>
          <w:p w:rsidR="00886DE9" w:rsidRPr="00886DE9" w:rsidRDefault="00886DE9" w:rsidP="00886DE9">
            <w:pPr>
              <w:shd w:val="clear" w:color="auto" w:fill="FFFFFF"/>
              <w:spacing w:before="120" w:after="120"/>
              <w:jc w:val="both"/>
              <w:rPr>
                <w:rFonts w:ascii="Arial" w:eastAsia="Times New Roman" w:hAnsi="Arial" w:cs="Arial"/>
                <w:sz w:val="24"/>
                <w:szCs w:val="24"/>
                <w:lang w:eastAsia="es-GT"/>
              </w:rPr>
            </w:pPr>
            <w:r w:rsidRPr="00886DE9">
              <w:rPr>
                <w:rFonts w:ascii="Arial" w:eastAsia="Times New Roman" w:hAnsi="Arial" w:cs="Arial"/>
                <w:sz w:val="24"/>
                <w:szCs w:val="24"/>
                <w:lang w:eastAsia="es-GT"/>
              </w:rPr>
              <w:t>En relación con la elasticidad, la demanda se divide en tres tipos:</w:t>
            </w:r>
          </w:p>
          <w:p w:rsidR="00886DE9" w:rsidRPr="00886DE9" w:rsidRDefault="00886DE9" w:rsidP="00886DE9">
            <w:pPr>
              <w:numPr>
                <w:ilvl w:val="0"/>
                <w:numId w:val="1"/>
              </w:numPr>
              <w:shd w:val="clear" w:color="auto" w:fill="FFFFFF"/>
              <w:spacing w:before="100" w:beforeAutospacing="1" w:after="24"/>
              <w:ind w:left="384"/>
              <w:jc w:val="both"/>
              <w:rPr>
                <w:rFonts w:ascii="Arial" w:eastAsia="Times New Roman" w:hAnsi="Arial" w:cs="Arial"/>
                <w:sz w:val="24"/>
                <w:szCs w:val="24"/>
                <w:lang w:eastAsia="es-GT"/>
              </w:rPr>
            </w:pPr>
            <w:r w:rsidRPr="00886DE9">
              <w:rPr>
                <w:rFonts w:ascii="Arial" w:eastAsia="Times New Roman" w:hAnsi="Arial" w:cs="Arial"/>
                <w:sz w:val="24"/>
                <w:szCs w:val="24"/>
                <w:lang w:eastAsia="es-GT"/>
              </w:rPr>
              <w:t>Elástica, cuando la elasticidad de la demanda es mayor que 1, la variación de la cantidad demandada es porcentualmente superior a la del precio.</w:t>
            </w:r>
          </w:p>
          <w:p w:rsidR="00886DE9" w:rsidRPr="00886DE9" w:rsidRDefault="00886DE9" w:rsidP="00886DE9">
            <w:pPr>
              <w:numPr>
                <w:ilvl w:val="1"/>
                <w:numId w:val="1"/>
              </w:numPr>
              <w:shd w:val="clear" w:color="auto" w:fill="FFFFFF"/>
              <w:spacing w:before="100" w:beforeAutospacing="1" w:after="24"/>
              <w:ind w:left="768"/>
              <w:jc w:val="both"/>
              <w:rPr>
                <w:rFonts w:ascii="Arial" w:eastAsia="Times New Roman" w:hAnsi="Arial" w:cs="Arial"/>
                <w:sz w:val="24"/>
                <w:szCs w:val="24"/>
                <w:lang w:eastAsia="es-GT"/>
              </w:rPr>
            </w:pPr>
            <w:r w:rsidRPr="00886DE9">
              <w:rPr>
                <w:rFonts w:ascii="Arial" w:eastAsia="Times New Roman" w:hAnsi="Arial" w:cs="Arial"/>
                <w:sz w:val="24"/>
                <w:szCs w:val="24"/>
                <w:lang w:eastAsia="es-GT"/>
              </w:rPr>
              <w:t>Inelástica, cuando la elasticidad de la demanda es menor que 1, la variación de la cantidad demandada es porcentualmente inferior a la del precio.</w:t>
            </w:r>
          </w:p>
          <w:p w:rsidR="00886DE9" w:rsidRPr="00886DE9" w:rsidRDefault="00886DE9" w:rsidP="00886DE9">
            <w:pPr>
              <w:numPr>
                <w:ilvl w:val="0"/>
                <w:numId w:val="1"/>
              </w:numPr>
              <w:shd w:val="clear" w:color="auto" w:fill="FFFFFF"/>
              <w:spacing w:before="100" w:beforeAutospacing="1" w:after="24"/>
              <w:ind w:left="384"/>
              <w:jc w:val="both"/>
              <w:rPr>
                <w:rFonts w:ascii="Arial" w:eastAsia="Times New Roman" w:hAnsi="Arial" w:cs="Arial"/>
                <w:sz w:val="24"/>
                <w:szCs w:val="24"/>
                <w:lang w:eastAsia="es-GT"/>
              </w:rPr>
            </w:pPr>
            <w:r w:rsidRPr="00886DE9">
              <w:rPr>
                <w:rFonts w:ascii="Arial" w:eastAsia="Times New Roman" w:hAnsi="Arial" w:cs="Arial"/>
                <w:sz w:val="24"/>
                <w:szCs w:val="24"/>
                <w:lang w:eastAsia="es-GT"/>
              </w:rPr>
              <w:t>Elasticidad unitaria, cuando la elasticidad de la demanda es 1, la variación de la cantidad demandada es porcentualmente igual a la del precio.</w:t>
            </w:r>
          </w:p>
          <w:p w:rsidR="00886DE9" w:rsidRPr="00886DE9" w:rsidRDefault="00886DE9" w:rsidP="00886DE9">
            <w:pPr>
              <w:shd w:val="clear" w:color="auto" w:fill="FFFFFF"/>
              <w:spacing w:before="120" w:after="120"/>
              <w:jc w:val="both"/>
              <w:rPr>
                <w:rFonts w:ascii="Arial" w:eastAsia="Times New Roman" w:hAnsi="Arial" w:cs="Arial"/>
                <w:sz w:val="24"/>
                <w:szCs w:val="24"/>
                <w:lang w:eastAsia="es-GT"/>
              </w:rPr>
            </w:pPr>
            <w:r w:rsidRPr="00886DE9">
              <w:rPr>
                <w:rFonts w:ascii="Arial" w:eastAsia="Times New Roman" w:hAnsi="Arial" w:cs="Arial"/>
                <w:i/>
                <w:iCs/>
                <w:sz w:val="24"/>
                <w:szCs w:val="24"/>
                <w:lang w:eastAsia="es-GT"/>
              </w:rPr>
              <w:t>Demanda Independiente</w:t>
            </w:r>
            <w:r w:rsidRPr="00886DE9">
              <w:rPr>
                <w:rFonts w:ascii="Arial" w:eastAsia="Times New Roman" w:hAnsi="Arial" w:cs="Arial"/>
                <w:sz w:val="24"/>
                <w:szCs w:val="24"/>
                <w:lang w:eastAsia="es-GT"/>
              </w:rPr>
              <w:t xml:space="preserve"> es aquella que se genera a partir de decisiones ajenas a la empresa, por ejemplo: la demanda de productos terminados acostumbra a ser externa a la empresa, en el sentido en que las decisiones de los clientes no son controlables por la empresa (aunque sí pueden ser influidas). También se </w:t>
            </w:r>
            <w:r w:rsidRPr="00886DE9">
              <w:rPr>
                <w:rFonts w:ascii="Arial" w:eastAsia="Times New Roman" w:hAnsi="Arial" w:cs="Arial"/>
                <w:sz w:val="24"/>
                <w:szCs w:val="24"/>
                <w:lang w:eastAsia="es-GT"/>
              </w:rPr>
              <w:lastRenderedPageBreak/>
              <w:t>clasificaría como demanda independiente la correspondiente a piezas de recambio.</w:t>
            </w:r>
          </w:p>
          <w:p w:rsidR="00886DE9" w:rsidRPr="00886DE9" w:rsidRDefault="00886DE9" w:rsidP="00886DE9">
            <w:pPr>
              <w:shd w:val="clear" w:color="auto" w:fill="FFFFFF"/>
              <w:spacing w:before="120" w:after="120"/>
              <w:jc w:val="both"/>
              <w:rPr>
                <w:rFonts w:ascii="Arial" w:eastAsia="Times New Roman" w:hAnsi="Arial" w:cs="Arial"/>
                <w:sz w:val="24"/>
                <w:szCs w:val="24"/>
                <w:lang w:eastAsia="es-GT"/>
              </w:rPr>
            </w:pPr>
            <w:r w:rsidRPr="00886DE9">
              <w:rPr>
                <w:rFonts w:ascii="Arial" w:eastAsia="Times New Roman" w:hAnsi="Arial" w:cs="Arial"/>
                <w:sz w:val="24"/>
                <w:szCs w:val="24"/>
                <w:lang w:eastAsia="es-GT"/>
              </w:rPr>
              <w:t xml:space="preserve">Demanda dependiente. Es la que se genera a partir de decisiones tomadas por la propia empresa, ("Master </w:t>
            </w:r>
            <w:proofErr w:type="spellStart"/>
            <w:r w:rsidRPr="00886DE9">
              <w:rPr>
                <w:rFonts w:ascii="Arial" w:eastAsia="Times New Roman" w:hAnsi="Arial" w:cs="Arial"/>
                <w:sz w:val="24"/>
                <w:szCs w:val="24"/>
                <w:lang w:eastAsia="es-GT"/>
              </w:rPr>
              <w:t>Production</w:t>
            </w:r>
            <w:proofErr w:type="spellEnd"/>
            <w:r w:rsidRPr="00886DE9">
              <w:rPr>
                <w:rFonts w:ascii="Arial" w:eastAsia="Times New Roman" w:hAnsi="Arial" w:cs="Arial"/>
                <w:sz w:val="24"/>
                <w:szCs w:val="24"/>
                <w:lang w:eastAsia="es-GT"/>
              </w:rPr>
              <w:t xml:space="preserve"> Schedule"), por ejemplo: aún si se pronostica una demanda de 200 coches para el mes próximo (demanda independiente) la Dirección puede determinar fabricar 120 este mes, para lo que se precisaran 120 carburadores, 120 volantes, 480 </w:t>
            </w:r>
            <w:proofErr w:type="spellStart"/>
            <w:proofErr w:type="gramStart"/>
            <w:r w:rsidRPr="00886DE9">
              <w:rPr>
                <w:rFonts w:ascii="Arial" w:eastAsia="Times New Roman" w:hAnsi="Arial" w:cs="Arial"/>
                <w:sz w:val="24"/>
                <w:szCs w:val="24"/>
                <w:lang w:eastAsia="es-GT"/>
              </w:rPr>
              <w:t>ruedas,etc</w:t>
            </w:r>
            <w:proofErr w:type="spellEnd"/>
            <w:r w:rsidRPr="00886DE9">
              <w:rPr>
                <w:rFonts w:ascii="Arial" w:eastAsia="Times New Roman" w:hAnsi="Arial" w:cs="Arial"/>
                <w:sz w:val="24"/>
                <w:szCs w:val="24"/>
                <w:lang w:eastAsia="es-GT"/>
              </w:rPr>
              <w:t>.</w:t>
            </w:r>
            <w:proofErr w:type="gramEnd"/>
            <w:r w:rsidRPr="00886DE9">
              <w:rPr>
                <w:rFonts w:ascii="Arial" w:eastAsia="Times New Roman" w:hAnsi="Arial" w:cs="Arial"/>
                <w:sz w:val="24"/>
                <w:szCs w:val="24"/>
                <w:lang w:eastAsia="es-GT"/>
              </w:rPr>
              <w:t xml:space="preserve"> La demanda de carburadores, volantes, ruedas es una demanda dependiente de la decisión tomada por la propia empresa de fabricar 120 coches.</w:t>
            </w:r>
          </w:p>
          <w:p w:rsidR="00886DE9" w:rsidRPr="00886DE9" w:rsidRDefault="00886DE9" w:rsidP="00886DE9">
            <w:pPr>
              <w:shd w:val="clear" w:color="auto" w:fill="FFFFFF"/>
              <w:spacing w:before="120" w:after="120"/>
              <w:jc w:val="both"/>
              <w:rPr>
                <w:rFonts w:ascii="Arial" w:eastAsia="Times New Roman" w:hAnsi="Arial" w:cs="Arial"/>
                <w:sz w:val="24"/>
                <w:szCs w:val="24"/>
                <w:lang w:eastAsia="es-GT"/>
              </w:rPr>
            </w:pPr>
            <w:r w:rsidRPr="00886DE9">
              <w:rPr>
                <w:rFonts w:ascii="Arial" w:eastAsia="Times New Roman" w:hAnsi="Arial" w:cs="Arial"/>
                <w:sz w:val="24"/>
                <w:szCs w:val="24"/>
                <w:lang w:eastAsia="es-GT"/>
              </w:rPr>
              <w:t>Variaciones que afectan la Demanda</w:t>
            </w:r>
          </w:p>
          <w:p w:rsidR="00886DE9" w:rsidRPr="00886DE9" w:rsidRDefault="00886DE9" w:rsidP="00886DE9">
            <w:pPr>
              <w:numPr>
                <w:ilvl w:val="0"/>
                <w:numId w:val="2"/>
              </w:numPr>
              <w:shd w:val="clear" w:color="auto" w:fill="FFFFFF"/>
              <w:spacing w:before="100" w:beforeAutospacing="1" w:after="24"/>
              <w:ind w:left="384"/>
              <w:jc w:val="both"/>
              <w:rPr>
                <w:rFonts w:ascii="Arial" w:eastAsia="Times New Roman" w:hAnsi="Arial" w:cs="Arial"/>
                <w:sz w:val="24"/>
                <w:szCs w:val="24"/>
                <w:lang w:eastAsia="es-GT"/>
              </w:rPr>
            </w:pPr>
            <w:r w:rsidRPr="00886DE9">
              <w:rPr>
                <w:rFonts w:ascii="Arial" w:eastAsia="Times New Roman" w:hAnsi="Arial" w:cs="Arial"/>
                <w:sz w:val="24"/>
                <w:szCs w:val="24"/>
                <w:lang w:eastAsia="es-GT"/>
              </w:rPr>
              <w:t>Cantidad de dinero. Mayor dinero, mayor circulación, mayor demanda.</w:t>
            </w:r>
          </w:p>
          <w:p w:rsidR="00886DE9" w:rsidRPr="00886DE9" w:rsidRDefault="00886DE9" w:rsidP="00886DE9">
            <w:pPr>
              <w:numPr>
                <w:ilvl w:val="0"/>
                <w:numId w:val="2"/>
              </w:numPr>
              <w:shd w:val="clear" w:color="auto" w:fill="FFFFFF"/>
              <w:spacing w:before="100" w:beforeAutospacing="1" w:after="24"/>
              <w:ind w:left="384"/>
              <w:jc w:val="both"/>
              <w:rPr>
                <w:rFonts w:ascii="Arial" w:eastAsia="Times New Roman" w:hAnsi="Arial" w:cs="Arial"/>
                <w:sz w:val="24"/>
                <w:szCs w:val="24"/>
                <w:lang w:eastAsia="es-GT"/>
              </w:rPr>
            </w:pPr>
            <w:r w:rsidRPr="00886DE9">
              <w:rPr>
                <w:rFonts w:ascii="Arial" w:eastAsia="Times New Roman" w:hAnsi="Arial" w:cs="Arial"/>
                <w:sz w:val="24"/>
                <w:szCs w:val="24"/>
                <w:lang w:eastAsia="es-GT"/>
              </w:rPr>
              <w:t>Renta Ingresos.</w:t>
            </w:r>
          </w:p>
          <w:p w:rsidR="00886DE9" w:rsidRPr="00886DE9" w:rsidRDefault="00886DE9" w:rsidP="00886DE9">
            <w:pPr>
              <w:numPr>
                <w:ilvl w:val="0"/>
                <w:numId w:val="2"/>
              </w:numPr>
              <w:shd w:val="clear" w:color="auto" w:fill="FFFFFF"/>
              <w:spacing w:before="100" w:beforeAutospacing="1" w:after="24"/>
              <w:ind w:left="384"/>
              <w:jc w:val="both"/>
              <w:rPr>
                <w:rFonts w:ascii="Arial" w:eastAsia="Times New Roman" w:hAnsi="Arial" w:cs="Arial"/>
                <w:sz w:val="24"/>
                <w:szCs w:val="24"/>
                <w:lang w:eastAsia="es-GT"/>
              </w:rPr>
            </w:pPr>
            <w:proofErr w:type="gramStart"/>
            <w:r w:rsidRPr="00886DE9">
              <w:rPr>
                <w:rFonts w:ascii="Arial" w:eastAsia="Times New Roman" w:hAnsi="Arial" w:cs="Arial"/>
                <w:sz w:val="24"/>
                <w:szCs w:val="24"/>
                <w:lang w:eastAsia="es-GT"/>
              </w:rPr>
              <w:t>Población .</w:t>
            </w:r>
            <w:proofErr w:type="gramEnd"/>
            <w:r w:rsidRPr="00886DE9">
              <w:rPr>
                <w:rFonts w:ascii="Arial" w:eastAsia="Times New Roman" w:hAnsi="Arial" w:cs="Arial"/>
                <w:sz w:val="24"/>
                <w:szCs w:val="24"/>
                <w:lang w:eastAsia="es-GT"/>
              </w:rPr>
              <w:t xml:space="preserve"> Según el aumento o disminución varía.</w:t>
            </w:r>
          </w:p>
          <w:p w:rsidR="00886DE9" w:rsidRPr="00886DE9" w:rsidRDefault="00886DE9" w:rsidP="00886DE9">
            <w:pPr>
              <w:numPr>
                <w:ilvl w:val="0"/>
                <w:numId w:val="2"/>
              </w:numPr>
              <w:shd w:val="clear" w:color="auto" w:fill="FFFFFF"/>
              <w:spacing w:before="100" w:beforeAutospacing="1" w:after="24"/>
              <w:ind w:left="384"/>
              <w:jc w:val="both"/>
              <w:rPr>
                <w:rFonts w:ascii="Arial" w:eastAsia="Times New Roman" w:hAnsi="Arial" w:cs="Arial"/>
                <w:sz w:val="24"/>
                <w:szCs w:val="24"/>
                <w:lang w:eastAsia="es-GT"/>
              </w:rPr>
            </w:pPr>
            <w:r w:rsidRPr="00886DE9">
              <w:rPr>
                <w:rFonts w:ascii="Arial" w:eastAsia="Times New Roman" w:hAnsi="Arial" w:cs="Arial"/>
                <w:sz w:val="24"/>
                <w:szCs w:val="24"/>
                <w:lang w:eastAsia="es-GT"/>
              </w:rPr>
              <w:t>Precios. Mayor precio, menor demanda.</w:t>
            </w:r>
          </w:p>
          <w:p w:rsidR="00886DE9" w:rsidRPr="00886DE9" w:rsidRDefault="00886DE9" w:rsidP="00886DE9">
            <w:pPr>
              <w:jc w:val="both"/>
              <w:rPr>
                <w:rFonts w:ascii="Arial" w:hAnsi="Arial" w:cs="Arial"/>
                <w:sz w:val="24"/>
                <w:szCs w:val="24"/>
              </w:rPr>
            </w:pPr>
          </w:p>
        </w:tc>
        <w:bookmarkStart w:id="0" w:name="_GoBack"/>
        <w:bookmarkEnd w:id="0"/>
      </w:tr>
    </w:tbl>
    <w:p w:rsidR="00312332" w:rsidRDefault="00312332"/>
    <w:sectPr w:rsidR="0031233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28A9"/>
    <w:multiLevelType w:val="multilevel"/>
    <w:tmpl w:val="26DAB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290B00"/>
    <w:multiLevelType w:val="multilevel"/>
    <w:tmpl w:val="4AA63E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DE9"/>
    <w:rsid w:val="00312332"/>
    <w:rsid w:val="00886DE9"/>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A9A6F"/>
  <w15:chartTrackingRefBased/>
  <w15:docId w15:val="{76F4802B-A07D-4AC1-B74E-172220D6B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86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86DE9"/>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styleId="Hipervnculo">
    <w:name w:val="Hyperlink"/>
    <w:basedOn w:val="Fuentedeprrafopredeter"/>
    <w:uiPriority w:val="99"/>
    <w:semiHidden/>
    <w:unhideWhenUsed/>
    <w:rsid w:val="00886D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444029">
      <w:bodyDiv w:val="1"/>
      <w:marLeft w:val="0"/>
      <w:marRight w:val="0"/>
      <w:marTop w:val="0"/>
      <w:marBottom w:val="0"/>
      <w:divBdr>
        <w:top w:val="none" w:sz="0" w:space="0" w:color="auto"/>
        <w:left w:val="none" w:sz="0" w:space="0" w:color="auto"/>
        <w:bottom w:val="none" w:sz="0" w:space="0" w:color="auto"/>
        <w:right w:val="none" w:sz="0" w:space="0" w:color="auto"/>
      </w:divBdr>
    </w:div>
    <w:div w:id="92133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Mercado_financiero" TargetMode="External"/><Relationship Id="rId3" Type="http://schemas.openxmlformats.org/officeDocument/2006/relationships/settings" Target="settings.xml"/><Relationship Id="rId7" Type="http://schemas.openxmlformats.org/officeDocument/2006/relationships/hyperlink" Target="https://es.wikipedia.org/wiki/Fallo_de_mercad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wikipedia.org/wiki/Econom%C3%ADa_de_mercado" TargetMode="External"/><Relationship Id="rId11" Type="http://schemas.openxmlformats.org/officeDocument/2006/relationships/fontTable" Target="fontTable.xml"/><Relationship Id="rId5" Type="http://schemas.openxmlformats.org/officeDocument/2006/relationships/hyperlink" Target="https://es.wikipedia.org/wiki/Econom%C3%ADa" TargetMode="External"/><Relationship Id="rId10" Type="http://schemas.openxmlformats.org/officeDocument/2006/relationships/hyperlink" Target="https://es.wikipedia.org/wiki/Autoridad_monetaria" TargetMode="External"/><Relationship Id="rId4" Type="http://schemas.openxmlformats.org/officeDocument/2006/relationships/webSettings" Target="webSettings.xml"/><Relationship Id="rId9" Type="http://schemas.openxmlformats.org/officeDocument/2006/relationships/hyperlink" Target="https://es.wikipedia.org/wiki/Oferta_de_diner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616</Words>
  <Characters>3394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dc:creator>
  <cp:keywords/>
  <dc:description/>
  <cp:lastModifiedBy>Alejandra</cp:lastModifiedBy>
  <cp:revision>1</cp:revision>
  <dcterms:created xsi:type="dcterms:W3CDTF">2021-06-29T19:21:00Z</dcterms:created>
  <dcterms:modified xsi:type="dcterms:W3CDTF">2021-06-29T19:24:00Z</dcterms:modified>
</cp:coreProperties>
</file>