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A8" w:rsidRPr="00833DE2" w:rsidRDefault="00833DE2" w:rsidP="00833DE2">
      <w:pPr>
        <w:rPr>
          <w:rFonts w:ascii="Courier New" w:hAnsi="Courier New" w:cs="Courier New"/>
          <w:sz w:val="28"/>
          <w:lang w:val="es-ES"/>
        </w:rPr>
      </w:pPr>
      <w:bookmarkStart w:id="0" w:name="_GoBack"/>
      <w:bookmarkEnd w:id="0"/>
      <w:r w:rsidRPr="00833DE2">
        <w:rPr>
          <w:rFonts w:ascii="Courier New" w:hAnsi="Courier New" w:cs="Courier New"/>
          <w:color w:val="FF0000"/>
          <w:sz w:val="28"/>
          <w:lang w:val="es-ES"/>
        </w:rPr>
        <w:t xml:space="preserve">Nombre:  </w:t>
      </w:r>
      <w:r w:rsidRPr="00833DE2">
        <w:rPr>
          <w:rFonts w:ascii="Courier New" w:hAnsi="Courier New" w:cs="Courier New"/>
          <w:sz w:val="28"/>
          <w:lang w:val="es-ES"/>
        </w:rPr>
        <w:t xml:space="preserve">Ernesto Emilio Guzmán Ramos </w:t>
      </w: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  <w:r w:rsidRPr="00833DE2">
        <w:rPr>
          <w:rFonts w:ascii="Courier New" w:hAnsi="Courier New" w:cs="Courier New"/>
          <w:color w:val="FF0000"/>
          <w:sz w:val="28"/>
          <w:lang w:val="es-ES"/>
        </w:rPr>
        <w:t xml:space="preserve">Catedrática:  </w:t>
      </w:r>
      <w:proofErr w:type="spellStart"/>
      <w:r w:rsidRPr="00833DE2">
        <w:rPr>
          <w:rFonts w:ascii="Courier New" w:hAnsi="Courier New" w:cs="Courier New"/>
          <w:sz w:val="28"/>
          <w:lang w:val="es-ES"/>
        </w:rPr>
        <w:t>Mishell</w:t>
      </w:r>
      <w:proofErr w:type="spellEnd"/>
      <w:r w:rsidRPr="00833DE2">
        <w:rPr>
          <w:rFonts w:ascii="Courier New" w:hAnsi="Courier New" w:cs="Courier New"/>
          <w:sz w:val="28"/>
          <w:lang w:val="es-ES"/>
        </w:rPr>
        <w:t xml:space="preserve"> de León </w:t>
      </w: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  <w:r w:rsidRPr="00833DE2">
        <w:rPr>
          <w:rFonts w:ascii="Courier New" w:hAnsi="Courier New" w:cs="Courier New"/>
          <w:color w:val="FF0000"/>
          <w:sz w:val="28"/>
          <w:lang w:val="es-ES"/>
        </w:rPr>
        <w:t xml:space="preserve">Establecimiento: </w:t>
      </w:r>
      <w:r w:rsidRPr="00833DE2">
        <w:rPr>
          <w:rFonts w:ascii="Courier New" w:hAnsi="Courier New" w:cs="Courier New"/>
          <w:sz w:val="28"/>
          <w:lang w:val="es-ES"/>
        </w:rPr>
        <w:t xml:space="preserve">Instituto Privado Rafael Arévalo Martínez </w:t>
      </w: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  <w:r w:rsidRPr="00833DE2">
        <w:rPr>
          <w:rFonts w:ascii="Courier New" w:hAnsi="Courier New" w:cs="Courier New"/>
          <w:color w:val="FF0000"/>
          <w:sz w:val="28"/>
          <w:lang w:val="es-ES"/>
        </w:rPr>
        <w:t xml:space="preserve">Curso: </w:t>
      </w:r>
      <w:r w:rsidRPr="00833DE2">
        <w:rPr>
          <w:rFonts w:ascii="Courier New" w:hAnsi="Courier New" w:cs="Courier New"/>
          <w:sz w:val="28"/>
          <w:lang w:val="es-ES"/>
        </w:rPr>
        <w:t xml:space="preserve">Ciencias de la Salud </w:t>
      </w: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</w:p>
    <w:p w:rsidR="00833DE2" w:rsidRPr="00833DE2" w:rsidRDefault="00833DE2">
      <w:pPr>
        <w:rPr>
          <w:rFonts w:ascii="Courier New" w:hAnsi="Courier New" w:cs="Courier New"/>
          <w:color w:val="FF0000"/>
          <w:sz w:val="28"/>
          <w:lang w:val="es-ES"/>
        </w:rPr>
      </w:pPr>
      <w:r w:rsidRPr="00833DE2">
        <w:rPr>
          <w:rFonts w:ascii="Courier New" w:hAnsi="Courier New" w:cs="Courier New"/>
          <w:color w:val="FF0000"/>
          <w:sz w:val="28"/>
          <w:lang w:val="es-ES"/>
        </w:rPr>
        <w:t xml:space="preserve">Fecha: </w:t>
      </w:r>
      <w:r w:rsidRPr="00833DE2">
        <w:rPr>
          <w:rFonts w:ascii="Courier New" w:hAnsi="Courier New" w:cs="Courier New"/>
          <w:sz w:val="28"/>
          <w:lang w:val="es-ES"/>
        </w:rPr>
        <w:t>20/07/21</w:t>
      </w:r>
    </w:p>
    <w:p w:rsidR="00833DE2" w:rsidRDefault="00833DE2">
      <w:pPr>
        <w:rPr>
          <w:color w:val="FF0000"/>
          <w:sz w:val="28"/>
          <w:lang w:val="es-ES"/>
        </w:rPr>
      </w:pPr>
    </w:p>
    <w:p w:rsidR="00833DE2" w:rsidRDefault="00833DE2">
      <w:pPr>
        <w:rPr>
          <w:color w:val="FF0000"/>
          <w:sz w:val="28"/>
          <w:lang w:val="es-ES"/>
        </w:rPr>
      </w:pPr>
    </w:p>
    <w:p w:rsidR="00833DE2" w:rsidRDefault="00833DE2">
      <w:pPr>
        <w:rPr>
          <w:color w:val="FF0000"/>
          <w:sz w:val="28"/>
          <w:lang w:val="es-ES"/>
        </w:rPr>
      </w:pPr>
    </w:p>
    <w:p w:rsidR="00833DE2" w:rsidRDefault="00833DE2">
      <w:pPr>
        <w:rPr>
          <w:color w:val="FF0000"/>
          <w:sz w:val="28"/>
          <w:lang w:val="es-ES"/>
        </w:rPr>
      </w:pPr>
    </w:p>
    <w:p w:rsidR="00833DE2" w:rsidRDefault="00833DE2">
      <w:pPr>
        <w:rPr>
          <w:color w:val="FF0000"/>
          <w:sz w:val="28"/>
          <w:lang w:val="es-ES"/>
        </w:rPr>
      </w:pPr>
    </w:p>
    <w:p w:rsidR="00833DE2" w:rsidRDefault="00833DE2">
      <w:pPr>
        <w:rPr>
          <w:color w:val="FF0000"/>
          <w:sz w:val="28"/>
          <w:lang w:val="es-ES"/>
        </w:rPr>
      </w:pPr>
    </w:p>
    <w:p w:rsidR="00833DE2" w:rsidRDefault="00833DE2">
      <w:pPr>
        <w:rPr>
          <w:color w:val="FF0000"/>
          <w:sz w:val="28"/>
          <w:lang w:val="es-ES"/>
        </w:rPr>
      </w:pPr>
    </w:p>
    <w:p w:rsidR="00833DE2" w:rsidRDefault="00833DE2">
      <w:pPr>
        <w:rPr>
          <w:color w:val="FF0000"/>
          <w:sz w:val="28"/>
          <w:lang w:val="es-ES"/>
        </w:rPr>
      </w:pPr>
    </w:p>
    <w:p w:rsidR="00ED30C0" w:rsidRPr="006C4A4C" w:rsidRDefault="00833DE2" w:rsidP="00ED30C0">
      <w:pPr>
        <w:pStyle w:val="Prrafodelista"/>
        <w:numPr>
          <w:ilvl w:val="0"/>
          <w:numId w:val="1"/>
        </w:numPr>
        <w:rPr>
          <w:rFonts w:ascii="Bradley Hand ITC" w:hAnsi="Bradley Hand ITC"/>
          <w:sz w:val="36"/>
          <w:lang w:val="es-ES"/>
        </w:rPr>
      </w:pPr>
      <w:r w:rsidRPr="006C4A4C">
        <w:rPr>
          <w:rFonts w:ascii="Bradley Hand ITC" w:hAnsi="Bradley Hand ITC"/>
          <w:color w:val="FF0000"/>
          <w:sz w:val="36"/>
          <w:lang w:val="es-ES"/>
        </w:rPr>
        <w:lastRenderedPageBreak/>
        <w:t xml:space="preserve">BGC: </w:t>
      </w:r>
      <w:r w:rsidRPr="006C4A4C">
        <w:rPr>
          <w:rFonts w:ascii="Bradley Hand ITC" w:hAnsi="Bradley Hand ITC"/>
          <w:sz w:val="36"/>
          <w:lang w:val="es-ES"/>
        </w:rPr>
        <w:t xml:space="preserve"> Se administra por vía intradérmica</w:t>
      </w:r>
      <w:r w:rsidR="00ED30C0" w:rsidRPr="006C4A4C">
        <w:rPr>
          <w:rFonts w:ascii="Bradley Hand ITC" w:hAnsi="Bradley Hand ITC"/>
          <w:sz w:val="36"/>
          <w:lang w:val="es-ES"/>
        </w:rPr>
        <w:t xml:space="preserve"> en recién nacidos.</w:t>
      </w:r>
    </w:p>
    <w:p w:rsidR="00833DE2" w:rsidRPr="006C4A4C" w:rsidRDefault="00ED30C0">
      <w:pPr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sz w:val="32"/>
          <w:lang w:val="es-ES"/>
        </w:rPr>
        <w:t xml:space="preserve">                       </w:t>
      </w:r>
      <w:r w:rsidRPr="006C4A4C">
        <w:rPr>
          <w:rFonts w:ascii="Bradley Hand ITC" w:hAnsi="Bradley Hand ITC"/>
          <w:color w:val="FF0000"/>
          <w:sz w:val="32"/>
          <w:lang w:val="es-ES"/>
        </w:rPr>
        <w:t xml:space="preserve"> (Única dosis)</w:t>
      </w:r>
    </w:p>
    <w:p w:rsidR="00833DE2" w:rsidRDefault="00833DE2">
      <w:pPr>
        <w:rPr>
          <w:sz w:val="28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12AE49B" wp14:editId="7590F8E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125555" cy="1635370"/>
            <wp:effectExtent l="0" t="0" r="0" b="3175"/>
            <wp:wrapNone/>
            <wp:docPr id="1" name="Imagen 1" descr="Vacunas disponibles - Vacunas / Asociación Española de Vacun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cunas disponibles - Vacunas / Asociación Española de Vacunolo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55" cy="16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DE2" w:rsidRDefault="00833DE2">
      <w:pPr>
        <w:rPr>
          <w:sz w:val="28"/>
          <w:lang w:val="es-ES"/>
        </w:rPr>
      </w:pPr>
    </w:p>
    <w:p w:rsidR="00833DE2" w:rsidRDefault="00833DE2">
      <w:pPr>
        <w:rPr>
          <w:sz w:val="28"/>
          <w:lang w:val="es-ES"/>
        </w:rPr>
      </w:pPr>
    </w:p>
    <w:p w:rsidR="00833DE2" w:rsidRPr="00833DE2" w:rsidRDefault="00833DE2" w:rsidP="00833DE2">
      <w:pPr>
        <w:rPr>
          <w:sz w:val="28"/>
          <w:lang w:val="es-ES"/>
        </w:rPr>
      </w:pPr>
    </w:p>
    <w:p w:rsidR="00833DE2" w:rsidRPr="00833DE2" w:rsidRDefault="00833DE2" w:rsidP="00833DE2">
      <w:pPr>
        <w:rPr>
          <w:sz w:val="28"/>
          <w:lang w:val="es-ES"/>
        </w:rPr>
      </w:pPr>
    </w:p>
    <w:p w:rsidR="00833DE2" w:rsidRDefault="00833DE2" w:rsidP="00833DE2">
      <w:pPr>
        <w:rPr>
          <w:sz w:val="28"/>
          <w:lang w:val="es-ES"/>
        </w:rPr>
      </w:pPr>
    </w:p>
    <w:p w:rsidR="00833DE2" w:rsidRPr="006C4A4C" w:rsidRDefault="00833DE2" w:rsidP="00833DE2">
      <w:pPr>
        <w:pStyle w:val="Prrafodelista"/>
        <w:numPr>
          <w:ilvl w:val="0"/>
          <w:numId w:val="1"/>
        </w:numPr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t xml:space="preserve">Hepatitis B: </w:t>
      </w:r>
      <w:r w:rsidRPr="006C4A4C">
        <w:rPr>
          <w:rFonts w:ascii="Bradley Hand ITC" w:hAnsi="Bradley Hand ITC"/>
          <w:sz w:val="32"/>
          <w:lang w:val="es-ES"/>
        </w:rPr>
        <w:t xml:space="preserve">Se administra por vía intramuscular en la cara antero lateral del muslo en recién nacidos. </w:t>
      </w:r>
    </w:p>
    <w:p w:rsidR="00833DE2" w:rsidRPr="006C4A4C" w:rsidRDefault="00833DE2" w:rsidP="00833DE2">
      <w:pPr>
        <w:pStyle w:val="Prrafodelista"/>
        <w:rPr>
          <w:rFonts w:ascii="Bradley Hand ITC" w:hAnsi="Bradley Hand ITC"/>
          <w:color w:val="FF0000"/>
          <w:sz w:val="28"/>
          <w:lang w:val="es-ES"/>
        </w:rPr>
      </w:pPr>
    </w:p>
    <w:p w:rsidR="00ED30C0" w:rsidRPr="006C4A4C" w:rsidRDefault="00ED30C0" w:rsidP="00ED30C0">
      <w:pPr>
        <w:pStyle w:val="Prrafodelista"/>
        <w:rPr>
          <w:rFonts w:ascii="Bradley Hand ITC" w:hAnsi="Bradley Hand ITC"/>
          <w:color w:val="FF0000"/>
          <w:sz w:val="28"/>
          <w:lang w:val="es-ES"/>
        </w:rPr>
      </w:pPr>
      <w:r w:rsidRPr="006C4A4C">
        <w:rPr>
          <w:rFonts w:ascii="Bradley Hand ITC" w:hAnsi="Bradley Hand ITC"/>
          <w:color w:val="FF0000"/>
          <w:sz w:val="28"/>
          <w:lang w:val="es-ES"/>
        </w:rPr>
        <w:t>(Única dosis)</w:t>
      </w:r>
    </w:p>
    <w:p w:rsidR="00ED30C0" w:rsidRDefault="00833DE2" w:rsidP="00833DE2">
      <w:pPr>
        <w:pStyle w:val="Prrafodelista"/>
        <w:rPr>
          <w:color w:val="FF0000"/>
          <w:sz w:val="28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36253C9" wp14:editId="4E354014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3621850" cy="2101361"/>
            <wp:effectExtent l="0" t="0" r="0" b="0"/>
            <wp:wrapNone/>
            <wp:docPr id="3" name="Imagen 3" descr="Hepatitis B en la niñ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patitis B en la niñez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8" r="18018"/>
                    <a:stretch/>
                  </pic:blipFill>
                  <pic:spPr bwMode="auto">
                    <a:xfrm>
                      <a:off x="0" y="0"/>
                      <a:ext cx="3621850" cy="210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Default="00ED30C0" w:rsidP="00ED30C0">
      <w:pPr>
        <w:rPr>
          <w:lang w:val="es-ES"/>
        </w:rPr>
      </w:pPr>
    </w:p>
    <w:p w:rsidR="00ED30C0" w:rsidRDefault="00ED30C0" w:rsidP="00ED30C0">
      <w:pPr>
        <w:tabs>
          <w:tab w:val="left" w:pos="2265"/>
        </w:tabs>
        <w:rPr>
          <w:lang w:val="es-ES"/>
        </w:rPr>
      </w:pPr>
      <w:r>
        <w:rPr>
          <w:lang w:val="es-ES"/>
        </w:rPr>
        <w:tab/>
      </w:r>
    </w:p>
    <w:p w:rsidR="00ED30C0" w:rsidRDefault="00ED30C0">
      <w:pPr>
        <w:rPr>
          <w:lang w:val="es-ES"/>
        </w:rPr>
      </w:pPr>
      <w:r>
        <w:rPr>
          <w:lang w:val="es-ES"/>
        </w:rPr>
        <w:br w:type="page"/>
      </w:r>
    </w:p>
    <w:p w:rsidR="00833DE2" w:rsidRPr="006C4A4C" w:rsidRDefault="00ED30C0" w:rsidP="00ED30C0">
      <w:pPr>
        <w:pStyle w:val="Prrafodelista"/>
        <w:numPr>
          <w:ilvl w:val="0"/>
          <w:numId w:val="1"/>
        </w:numPr>
        <w:tabs>
          <w:tab w:val="left" w:pos="2265"/>
        </w:tabs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lastRenderedPageBreak/>
        <w:t xml:space="preserve">Poliomielitis: </w:t>
      </w:r>
      <w:r w:rsidRPr="006C4A4C">
        <w:rPr>
          <w:rFonts w:ascii="Bradley Hand ITC" w:hAnsi="Bradley Hand ITC"/>
          <w:sz w:val="32"/>
          <w:lang w:val="es-ES"/>
        </w:rPr>
        <w:t xml:space="preserve">Se administra por vía intramuscular. </w:t>
      </w:r>
    </w:p>
    <w:p w:rsidR="00ED30C0" w:rsidRPr="006C4A4C" w:rsidRDefault="00ED30C0" w:rsidP="00ED30C0">
      <w:pPr>
        <w:pStyle w:val="Prrafodelista"/>
        <w:tabs>
          <w:tab w:val="left" w:pos="2265"/>
        </w:tabs>
        <w:spacing w:after="0"/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t xml:space="preserve">2 Meses, primera dosis. </w:t>
      </w:r>
    </w:p>
    <w:p w:rsidR="00ED30C0" w:rsidRPr="006C4A4C" w:rsidRDefault="00ED30C0" w:rsidP="00ED30C0">
      <w:pPr>
        <w:pStyle w:val="Prrafodelista"/>
        <w:tabs>
          <w:tab w:val="left" w:pos="2265"/>
        </w:tabs>
        <w:spacing w:after="0"/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t>4 Meses, segunda dosis.</w:t>
      </w:r>
    </w:p>
    <w:p w:rsidR="00ED30C0" w:rsidRPr="006C4A4C" w:rsidRDefault="00ED30C0" w:rsidP="00ED30C0">
      <w:pPr>
        <w:pStyle w:val="Prrafodelista"/>
        <w:tabs>
          <w:tab w:val="left" w:pos="2265"/>
        </w:tabs>
        <w:spacing w:after="0"/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t xml:space="preserve">6 Meses, tercera dosis. </w:t>
      </w:r>
    </w:p>
    <w:p w:rsidR="00ED30C0" w:rsidRPr="006C4A4C" w:rsidRDefault="00ED30C0" w:rsidP="00ED30C0">
      <w:pPr>
        <w:pStyle w:val="Prrafodelista"/>
        <w:tabs>
          <w:tab w:val="left" w:pos="2265"/>
        </w:tabs>
        <w:spacing w:after="0"/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t xml:space="preserve">1 año, primer refuerzo. </w:t>
      </w:r>
    </w:p>
    <w:p w:rsidR="00ED30C0" w:rsidRPr="006C4A4C" w:rsidRDefault="00ED30C0" w:rsidP="00ED30C0">
      <w:pPr>
        <w:pStyle w:val="Prrafodelista"/>
        <w:tabs>
          <w:tab w:val="left" w:pos="2265"/>
        </w:tabs>
        <w:spacing w:after="0"/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t>4 años, segundo refuerzo.</w:t>
      </w:r>
    </w:p>
    <w:p w:rsidR="00ED30C0" w:rsidRDefault="00ED30C0" w:rsidP="00ED30C0">
      <w:pPr>
        <w:pStyle w:val="Prrafodelista"/>
        <w:tabs>
          <w:tab w:val="left" w:pos="2265"/>
        </w:tabs>
        <w:rPr>
          <w:color w:val="FF0000"/>
          <w:sz w:val="3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90B6D46" wp14:editId="666BE614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2936631" cy="2194723"/>
            <wp:effectExtent l="0" t="0" r="0" b="0"/>
            <wp:wrapNone/>
            <wp:docPr id="4" name="Imagen 4" descr="Vacuna contra la Polio (IP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cuna contra la Polio (IPV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31" cy="219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Pr="00ED30C0" w:rsidRDefault="00ED30C0" w:rsidP="00ED30C0">
      <w:pPr>
        <w:rPr>
          <w:lang w:val="es-ES"/>
        </w:rPr>
      </w:pPr>
    </w:p>
    <w:p w:rsidR="00ED30C0" w:rsidRDefault="00ED30C0" w:rsidP="00ED30C0">
      <w:pPr>
        <w:rPr>
          <w:lang w:val="es-ES"/>
        </w:rPr>
      </w:pPr>
    </w:p>
    <w:p w:rsidR="00ED30C0" w:rsidRPr="006C4A4C" w:rsidRDefault="00ED30C0" w:rsidP="00ED30C0">
      <w:pPr>
        <w:pStyle w:val="Prrafodelista"/>
        <w:numPr>
          <w:ilvl w:val="0"/>
          <w:numId w:val="1"/>
        </w:numPr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Pentavalente: </w:t>
      </w:r>
      <w:r w:rsidRPr="006C4A4C">
        <w:rPr>
          <w:rFonts w:ascii="Bradley Hand ITC" w:hAnsi="Bradley Hand ITC"/>
          <w:sz w:val="32"/>
          <w:szCs w:val="32"/>
          <w:lang w:val="es-ES"/>
        </w:rPr>
        <w:t xml:space="preserve">Se aplica por vía intramuscular en el muslo derecho. </w:t>
      </w:r>
    </w:p>
    <w:p w:rsidR="00ED30C0" w:rsidRPr="006C4A4C" w:rsidRDefault="00ED30C0" w:rsidP="00ED30C0">
      <w:pPr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>2 Meses, primera dosis.</w:t>
      </w:r>
    </w:p>
    <w:p w:rsidR="00ED30C0" w:rsidRPr="006C4A4C" w:rsidRDefault="00ED30C0" w:rsidP="00ED30C0">
      <w:pPr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4 Meses, segunda dosis.  </w:t>
      </w:r>
    </w:p>
    <w:p w:rsidR="00ED30C0" w:rsidRPr="006C4A4C" w:rsidRDefault="00ED30C0" w:rsidP="00ED30C0">
      <w:pPr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>6 Meses, tercera.</w:t>
      </w:r>
    </w:p>
    <w:p w:rsidR="006B5BD3" w:rsidRDefault="006B5BD3" w:rsidP="00ED30C0">
      <w:pPr>
        <w:spacing w:after="0"/>
        <w:ind w:left="720"/>
        <w:rPr>
          <w:color w:val="FF0000"/>
          <w:sz w:val="32"/>
          <w:szCs w:val="32"/>
          <w:lang w:val="es-ES"/>
        </w:rPr>
      </w:pPr>
    </w:p>
    <w:p w:rsidR="006B5BD3" w:rsidRPr="006B5BD3" w:rsidRDefault="006C4A4C" w:rsidP="006B5BD3">
      <w:pPr>
        <w:rPr>
          <w:sz w:val="32"/>
          <w:szCs w:val="3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C606AD2" wp14:editId="59EED7E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701561" cy="2136355"/>
            <wp:effectExtent l="0" t="0" r="0" b="0"/>
            <wp:wrapNone/>
            <wp:docPr id="5" name="Imagen 5" descr="Vacuna Pentavalente Hasta Que Edad Se Aplica - Nueva A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cuna Pentavalente Hasta Que Edad Se Aplica - Nueva Aplic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561" cy="213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Default="006B5BD3" w:rsidP="006B5BD3">
      <w:pPr>
        <w:rPr>
          <w:sz w:val="32"/>
          <w:szCs w:val="32"/>
          <w:lang w:val="es-ES"/>
        </w:rPr>
      </w:pPr>
    </w:p>
    <w:p w:rsidR="006B5BD3" w:rsidRDefault="006B5BD3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br w:type="page"/>
      </w:r>
    </w:p>
    <w:p w:rsidR="00ED30C0" w:rsidRPr="006C4A4C" w:rsidRDefault="006B5BD3" w:rsidP="006B5BD3">
      <w:pPr>
        <w:pStyle w:val="Prrafodelista"/>
        <w:numPr>
          <w:ilvl w:val="0"/>
          <w:numId w:val="1"/>
        </w:numPr>
        <w:tabs>
          <w:tab w:val="left" w:pos="450"/>
        </w:tabs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lastRenderedPageBreak/>
        <w:t xml:space="preserve">Rotavirus: </w:t>
      </w:r>
      <w:r w:rsidRPr="006C4A4C">
        <w:rPr>
          <w:rFonts w:ascii="Bradley Hand ITC" w:hAnsi="Bradley Hand ITC"/>
          <w:sz w:val="32"/>
          <w:szCs w:val="32"/>
          <w:lang w:val="es-ES"/>
        </w:rPr>
        <w:t xml:space="preserve">Se administra por vía oral. </w:t>
      </w:r>
    </w:p>
    <w:p w:rsidR="006B5BD3" w:rsidRPr="006C4A4C" w:rsidRDefault="006B5BD3" w:rsidP="006B5BD3">
      <w:pPr>
        <w:tabs>
          <w:tab w:val="left" w:pos="450"/>
        </w:tabs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2 Meses, primera dosis </w:t>
      </w:r>
    </w:p>
    <w:p w:rsidR="006B5BD3" w:rsidRPr="006C4A4C" w:rsidRDefault="006B5BD3" w:rsidP="006B5BD3">
      <w:pPr>
        <w:tabs>
          <w:tab w:val="left" w:pos="450"/>
        </w:tabs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4 Meses, segunda dosis </w:t>
      </w:r>
    </w:p>
    <w:p w:rsidR="006B5BD3" w:rsidRDefault="006B5BD3">
      <w:pPr>
        <w:tabs>
          <w:tab w:val="left" w:pos="450"/>
        </w:tabs>
        <w:ind w:left="720"/>
        <w:rPr>
          <w:color w:val="FF0000"/>
          <w:sz w:val="32"/>
          <w:szCs w:val="3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13A909F" wp14:editId="6ECB1E3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4327444" cy="2338754"/>
            <wp:effectExtent l="0" t="0" r="0" b="4445"/>
            <wp:wrapNone/>
            <wp:docPr id="6" name="Imagen 6" descr="La vacuna contra el rotavirus - Baby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vacuna contra el rotavirus - BabyCen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444" cy="233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Default="006B5BD3" w:rsidP="006B5BD3">
      <w:pPr>
        <w:rPr>
          <w:sz w:val="32"/>
          <w:szCs w:val="32"/>
          <w:lang w:val="es-ES"/>
        </w:rPr>
      </w:pPr>
    </w:p>
    <w:p w:rsidR="006B5BD3" w:rsidRDefault="006B5BD3" w:rsidP="006B5BD3">
      <w:pPr>
        <w:ind w:firstLine="720"/>
        <w:rPr>
          <w:sz w:val="32"/>
          <w:szCs w:val="32"/>
          <w:lang w:val="es-ES"/>
        </w:rPr>
      </w:pPr>
    </w:p>
    <w:p w:rsidR="006B5BD3" w:rsidRPr="006C4A4C" w:rsidRDefault="006B5BD3" w:rsidP="006B5BD3">
      <w:pPr>
        <w:pStyle w:val="Prrafodelista"/>
        <w:numPr>
          <w:ilvl w:val="0"/>
          <w:numId w:val="1"/>
        </w:numPr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Neumococo: </w:t>
      </w:r>
      <w:r w:rsidRPr="006C4A4C">
        <w:rPr>
          <w:rFonts w:ascii="Bradley Hand ITC" w:hAnsi="Bradley Hand ITC"/>
          <w:sz w:val="32"/>
          <w:szCs w:val="32"/>
          <w:lang w:val="es-ES"/>
        </w:rPr>
        <w:t xml:space="preserve">Se administra por vía intramuscular. </w:t>
      </w:r>
    </w:p>
    <w:p w:rsidR="006B5BD3" w:rsidRPr="006C4A4C" w:rsidRDefault="006B5BD3" w:rsidP="006B5BD3">
      <w:pPr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>2 Meses, primera dosis</w:t>
      </w:r>
    </w:p>
    <w:p w:rsidR="006B5BD3" w:rsidRPr="006C4A4C" w:rsidRDefault="006B5BD3" w:rsidP="006B5BD3">
      <w:pPr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>4 Meses, segunda dosis</w:t>
      </w:r>
    </w:p>
    <w:p w:rsidR="006B5BD3" w:rsidRPr="006C4A4C" w:rsidRDefault="006B5BD3" w:rsidP="006B5BD3">
      <w:pPr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1 Año, refuerzo </w:t>
      </w:r>
    </w:p>
    <w:p w:rsidR="006B5BD3" w:rsidRDefault="006B5BD3" w:rsidP="006B5BD3">
      <w:pPr>
        <w:spacing w:after="0"/>
        <w:ind w:left="720"/>
        <w:rPr>
          <w:color w:val="FF0000"/>
          <w:sz w:val="32"/>
          <w:szCs w:val="3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7C2D05DE" wp14:editId="66470570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3875405" cy="2382520"/>
            <wp:effectExtent l="0" t="0" r="0" b="0"/>
            <wp:wrapNone/>
            <wp:docPr id="7" name="Imagen 7" descr="Hasta que punto es efectiva la vacuna del neumococ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sta que punto es efectiva la vacuna del neumococo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Default="006B5BD3" w:rsidP="006B5BD3">
      <w:pPr>
        <w:rPr>
          <w:sz w:val="32"/>
          <w:szCs w:val="32"/>
          <w:lang w:val="es-ES"/>
        </w:rPr>
      </w:pPr>
    </w:p>
    <w:p w:rsidR="006B5BD3" w:rsidRDefault="006B5BD3" w:rsidP="006B5BD3">
      <w:pPr>
        <w:tabs>
          <w:tab w:val="left" w:pos="8100"/>
        </w:tabs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ab/>
      </w:r>
    </w:p>
    <w:p w:rsidR="006B5BD3" w:rsidRDefault="006B5BD3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br w:type="page"/>
      </w:r>
    </w:p>
    <w:p w:rsidR="006B5BD3" w:rsidRPr="006C4A4C" w:rsidRDefault="006B5BD3" w:rsidP="006B5BD3">
      <w:pPr>
        <w:pStyle w:val="Prrafodelista"/>
        <w:numPr>
          <w:ilvl w:val="0"/>
          <w:numId w:val="1"/>
        </w:numPr>
        <w:tabs>
          <w:tab w:val="left" w:pos="8100"/>
        </w:tabs>
        <w:rPr>
          <w:rFonts w:ascii="Bradley Hand ITC" w:hAnsi="Bradley Hand ITC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lastRenderedPageBreak/>
        <w:t xml:space="preserve">Influenza: </w:t>
      </w:r>
      <w:r w:rsidRPr="006C4A4C">
        <w:rPr>
          <w:rFonts w:ascii="Bradley Hand ITC" w:hAnsi="Bradley Hand ITC"/>
          <w:sz w:val="32"/>
          <w:szCs w:val="32"/>
          <w:lang w:val="es-ES"/>
        </w:rPr>
        <w:t xml:space="preserve">Se administra por vía intramuscular. </w:t>
      </w:r>
    </w:p>
    <w:p w:rsidR="006B5BD3" w:rsidRPr="006C4A4C" w:rsidRDefault="006B5BD3" w:rsidP="006B5BD3">
      <w:pPr>
        <w:tabs>
          <w:tab w:val="left" w:pos="8100"/>
        </w:tabs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>6 Meses, primera dosis</w:t>
      </w:r>
    </w:p>
    <w:p w:rsidR="006B5BD3" w:rsidRPr="006C4A4C" w:rsidRDefault="006B5BD3" w:rsidP="006B5BD3">
      <w:pPr>
        <w:tabs>
          <w:tab w:val="left" w:pos="8100"/>
        </w:tabs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7 Meses, segunda dosis </w:t>
      </w:r>
    </w:p>
    <w:p w:rsidR="006B5BD3" w:rsidRDefault="006B5BD3" w:rsidP="006B5BD3">
      <w:pPr>
        <w:tabs>
          <w:tab w:val="left" w:pos="8100"/>
        </w:tabs>
        <w:spacing w:after="0"/>
        <w:ind w:left="720"/>
        <w:rPr>
          <w:color w:val="FF0000"/>
          <w:sz w:val="32"/>
          <w:szCs w:val="3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755DCCDF" wp14:editId="2A8989EA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3657600" cy="1463675"/>
            <wp:effectExtent l="0" t="0" r="0" b="3175"/>
            <wp:wrapNone/>
            <wp:docPr id="8" name="Imagen 8" descr="Conoce la importancia de las vacunas -canal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oce la importancia de las vacunas -canalSALU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Pr="006B5BD3" w:rsidRDefault="006B5BD3" w:rsidP="006B5BD3">
      <w:pPr>
        <w:rPr>
          <w:sz w:val="32"/>
          <w:szCs w:val="32"/>
          <w:lang w:val="es-ES"/>
        </w:rPr>
      </w:pPr>
    </w:p>
    <w:p w:rsidR="006B5BD3" w:rsidRDefault="006B5BD3" w:rsidP="006B5BD3">
      <w:pPr>
        <w:rPr>
          <w:sz w:val="32"/>
          <w:szCs w:val="32"/>
          <w:lang w:val="es-ES"/>
        </w:rPr>
      </w:pPr>
    </w:p>
    <w:p w:rsidR="006B5BD3" w:rsidRPr="006C4A4C" w:rsidRDefault="006B5BD3" w:rsidP="006B5BD3">
      <w:pPr>
        <w:pStyle w:val="Prrafodelista"/>
        <w:numPr>
          <w:ilvl w:val="0"/>
          <w:numId w:val="1"/>
        </w:numPr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SPR: </w:t>
      </w:r>
      <w:r w:rsidRPr="006C4A4C">
        <w:rPr>
          <w:rFonts w:ascii="Bradley Hand ITC" w:hAnsi="Bradley Hand ITC"/>
          <w:sz w:val="32"/>
          <w:szCs w:val="32"/>
          <w:lang w:val="es-ES"/>
        </w:rPr>
        <w:t xml:space="preserve">Se administra vía subcutánea en el brazo </w:t>
      </w:r>
    </w:p>
    <w:p w:rsidR="006B5BD3" w:rsidRPr="006C4A4C" w:rsidRDefault="006B5BD3" w:rsidP="00AF26C4">
      <w:pPr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1 Año, primera dosis </w:t>
      </w:r>
    </w:p>
    <w:p w:rsidR="006B5BD3" w:rsidRPr="006C4A4C" w:rsidRDefault="006B5BD3" w:rsidP="00AF26C4">
      <w:pPr>
        <w:spacing w:after="0"/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1 Año y 8 Meses, segunda dosis </w:t>
      </w:r>
    </w:p>
    <w:p w:rsidR="00AF26C4" w:rsidRDefault="00AF26C4" w:rsidP="00AF26C4">
      <w:pPr>
        <w:spacing w:after="0"/>
        <w:ind w:left="720"/>
        <w:rPr>
          <w:color w:val="FF0000"/>
          <w:sz w:val="32"/>
          <w:szCs w:val="3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5CBCC745" wp14:editId="51358D83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2549525" cy="2041525"/>
            <wp:effectExtent l="0" t="0" r="3175" b="0"/>
            <wp:wrapNone/>
            <wp:docPr id="9" name="Imagen 9" descr="Vacuna Triple Viral (SRP) y Doble Viral (SR) | Secretaría de Salud |  Gobierno | gob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acuna Triple Viral (SRP) y Doble Viral (SR) | Secretaría de Salud |  Gobierno | gob.mx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7" t="7175" r="12519" b="5376"/>
                    <a:stretch/>
                  </pic:blipFill>
                  <pic:spPr bwMode="auto">
                    <a:xfrm>
                      <a:off x="0" y="0"/>
                      <a:ext cx="254952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6C4" w:rsidRPr="00AF26C4" w:rsidRDefault="00AF26C4" w:rsidP="00AF26C4">
      <w:pPr>
        <w:rPr>
          <w:sz w:val="32"/>
          <w:szCs w:val="32"/>
          <w:lang w:val="es-ES"/>
        </w:rPr>
      </w:pPr>
    </w:p>
    <w:p w:rsidR="00AF26C4" w:rsidRPr="00AF26C4" w:rsidRDefault="00AF26C4" w:rsidP="00AF26C4">
      <w:pPr>
        <w:rPr>
          <w:sz w:val="32"/>
          <w:szCs w:val="32"/>
          <w:lang w:val="es-ES"/>
        </w:rPr>
      </w:pPr>
    </w:p>
    <w:p w:rsidR="00AF26C4" w:rsidRPr="00AF26C4" w:rsidRDefault="00AF26C4" w:rsidP="00AF26C4">
      <w:pPr>
        <w:rPr>
          <w:sz w:val="32"/>
          <w:szCs w:val="32"/>
          <w:lang w:val="es-ES"/>
        </w:rPr>
      </w:pPr>
    </w:p>
    <w:p w:rsidR="00AF26C4" w:rsidRPr="00AF26C4" w:rsidRDefault="00AF26C4" w:rsidP="00AF26C4">
      <w:pPr>
        <w:rPr>
          <w:sz w:val="32"/>
          <w:szCs w:val="32"/>
          <w:lang w:val="es-ES"/>
        </w:rPr>
      </w:pPr>
    </w:p>
    <w:p w:rsidR="00AF26C4" w:rsidRPr="00AF26C4" w:rsidRDefault="00AF26C4" w:rsidP="00AF26C4">
      <w:pPr>
        <w:rPr>
          <w:sz w:val="32"/>
          <w:szCs w:val="32"/>
          <w:lang w:val="es-ES"/>
        </w:rPr>
      </w:pPr>
    </w:p>
    <w:p w:rsidR="00AF26C4" w:rsidRPr="00AF26C4" w:rsidRDefault="00AF26C4" w:rsidP="00AF26C4">
      <w:pPr>
        <w:rPr>
          <w:sz w:val="32"/>
          <w:szCs w:val="32"/>
          <w:lang w:val="es-ES"/>
        </w:rPr>
      </w:pPr>
    </w:p>
    <w:p w:rsidR="00AF26C4" w:rsidRPr="00AF26C4" w:rsidRDefault="00AF26C4" w:rsidP="00AF26C4">
      <w:pPr>
        <w:rPr>
          <w:sz w:val="32"/>
          <w:szCs w:val="32"/>
          <w:lang w:val="es-ES"/>
        </w:rPr>
      </w:pPr>
    </w:p>
    <w:p w:rsidR="00AF26C4" w:rsidRDefault="00AF26C4" w:rsidP="00AF26C4">
      <w:pPr>
        <w:rPr>
          <w:sz w:val="32"/>
          <w:szCs w:val="32"/>
          <w:lang w:val="es-ES"/>
        </w:rPr>
      </w:pPr>
    </w:p>
    <w:p w:rsidR="00AF26C4" w:rsidRDefault="00AF26C4" w:rsidP="00AF26C4">
      <w:pPr>
        <w:tabs>
          <w:tab w:val="left" w:pos="1455"/>
        </w:tabs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ab/>
      </w:r>
    </w:p>
    <w:p w:rsidR="00AF26C4" w:rsidRDefault="00AF26C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br w:type="page"/>
      </w:r>
    </w:p>
    <w:p w:rsidR="00AF26C4" w:rsidRPr="006C4A4C" w:rsidRDefault="006C4A4C" w:rsidP="006C4A4C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lastRenderedPageBreak/>
        <w:t xml:space="preserve">Hepatitis A: </w:t>
      </w:r>
      <w:r w:rsidRPr="006C4A4C">
        <w:rPr>
          <w:rFonts w:ascii="Bradley Hand ITC" w:hAnsi="Bradley Hand ITC"/>
          <w:sz w:val="32"/>
          <w:szCs w:val="32"/>
          <w:lang w:val="es-ES"/>
        </w:rPr>
        <w:t xml:space="preserve">Se administra por vía intramuscular en el muslo. </w:t>
      </w:r>
    </w:p>
    <w:p w:rsidR="006C4A4C" w:rsidRPr="006C4A4C" w:rsidRDefault="006C4A4C" w:rsidP="006C4A4C">
      <w:pPr>
        <w:tabs>
          <w:tab w:val="left" w:pos="1455"/>
        </w:tabs>
        <w:ind w:left="720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Dosis única </w:t>
      </w:r>
    </w:p>
    <w:p w:rsidR="006C4A4C" w:rsidRDefault="006C4A4C" w:rsidP="006C4A4C">
      <w:pPr>
        <w:tabs>
          <w:tab w:val="left" w:pos="1455"/>
        </w:tabs>
        <w:ind w:left="720"/>
        <w:rPr>
          <w:color w:val="FF0000"/>
          <w:sz w:val="32"/>
          <w:szCs w:val="3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21A9B52B" wp14:editId="0697ECD8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3266440" cy="1802130"/>
            <wp:effectExtent l="0" t="0" r="0" b="7620"/>
            <wp:wrapNone/>
            <wp:docPr id="10" name="Imagen 10" descr="Guía para introducir y fortalecer la administración de la dosis de vacuna  contra la hepatitis B al n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ía para introducir y fortalecer la administración de la dosis de vacuna  contra la hepatitis B al nac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A4C" w:rsidRPr="006C4A4C" w:rsidRDefault="006C4A4C" w:rsidP="006C4A4C">
      <w:pPr>
        <w:rPr>
          <w:sz w:val="32"/>
          <w:szCs w:val="32"/>
          <w:lang w:val="es-ES"/>
        </w:rPr>
      </w:pPr>
    </w:p>
    <w:p w:rsidR="006C4A4C" w:rsidRPr="006C4A4C" w:rsidRDefault="006C4A4C" w:rsidP="006C4A4C">
      <w:pPr>
        <w:rPr>
          <w:sz w:val="32"/>
          <w:szCs w:val="32"/>
          <w:lang w:val="es-ES"/>
        </w:rPr>
      </w:pPr>
    </w:p>
    <w:p w:rsidR="006C4A4C" w:rsidRPr="006C4A4C" w:rsidRDefault="006C4A4C" w:rsidP="006C4A4C">
      <w:pPr>
        <w:rPr>
          <w:sz w:val="32"/>
          <w:szCs w:val="32"/>
          <w:lang w:val="es-ES"/>
        </w:rPr>
      </w:pPr>
    </w:p>
    <w:p w:rsidR="006C4A4C" w:rsidRPr="006C4A4C" w:rsidRDefault="006C4A4C" w:rsidP="006C4A4C">
      <w:pPr>
        <w:rPr>
          <w:sz w:val="32"/>
          <w:szCs w:val="32"/>
          <w:lang w:val="es-ES"/>
        </w:rPr>
      </w:pPr>
    </w:p>
    <w:p w:rsidR="006C4A4C" w:rsidRDefault="006C4A4C" w:rsidP="006C4A4C">
      <w:pPr>
        <w:rPr>
          <w:sz w:val="32"/>
          <w:szCs w:val="32"/>
          <w:lang w:val="es-ES"/>
        </w:rPr>
      </w:pPr>
    </w:p>
    <w:p w:rsidR="006C4A4C" w:rsidRPr="006C4A4C" w:rsidRDefault="006C4A4C" w:rsidP="006C4A4C">
      <w:pPr>
        <w:pStyle w:val="Prrafodelista"/>
        <w:numPr>
          <w:ilvl w:val="0"/>
          <w:numId w:val="1"/>
        </w:numPr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Varicela: </w:t>
      </w:r>
      <w:r w:rsidRPr="006C4A4C">
        <w:rPr>
          <w:rFonts w:ascii="Bradley Hand ITC" w:hAnsi="Bradley Hand ITC"/>
          <w:sz w:val="32"/>
          <w:szCs w:val="32"/>
          <w:lang w:val="es-ES"/>
        </w:rPr>
        <w:t xml:space="preserve">Se administra por vía subcutánea en el muslo o el brazo. </w:t>
      </w:r>
    </w:p>
    <w:p w:rsidR="006C4A4C" w:rsidRPr="006C4A4C" w:rsidRDefault="006C4A4C" w:rsidP="006C4A4C">
      <w:pPr>
        <w:pStyle w:val="Prrafodelista"/>
        <w:rPr>
          <w:rFonts w:ascii="Bradley Hand ITC" w:hAnsi="Bradley Hand ITC"/>
          <w:color w:val="FF0000"/>
          <w:sz w:val="32"/>
          <w:szCs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szCs w:val="32"/>
          <w:lang w:val="es-ES"/>
        </w:rPr>
        <w:t xml:space="preserve">Dosis única  </w:t>
      </w:r>
    </w:p>
    <w:p w:rsidR="006C4A4C" w:rsidRDefault="006C4A4C" w:rsidP="006C4A4C">
      <w:pPr>
        <w:pStyle w:val="Prrafodelista"/>
        <w:rPr>
          <w:color w:val="FF0000"/>
          <w:sz w:val="32"/>
          <w:szCs w:val="3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4AF8EB5D" wp14:editId="4A6A2733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4529455" cy="2286000"/>
            <wp:effectExtent l="0" t="0" r="4445" b="0"/>
            <wp:wrapNone/>
            <wp:docPr id="11" name="Imagen 11" descr="Vacuna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acuna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93" t="67334" r="24921" b="8442"/>
                    <a:stretch/>
                  </pic:blipFill>
                  <pic:spPr bwMode="auto">
                    <a:xfrm>
                      <a:off x="0" y="0"/>
                      <a:ext cx="45294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A4C" w:rsidRPr="006C4A4C" w:rsidRDefault="006C4A4C" w:rsidP="006C4A4C">
      <w:pPr>
        <w:rPr>
          <w:lang w:val="es-ES"/>
        </w:rPr>
      </w:pPr>
    </w:p>
    <w:p w:rsidR="006C4A4C" w:rsidRPr="006C4A4C" w:rsidRDefault="006C4A4C" w:rsidP="006C4A4C">
      <w:pPr>
        <w:rPr>
          <w:lang w:val="es-ES"/>
        </w:rPr>
      </w:pPr>
    </w:p>
    <w:p w:rsidR="006C4A4C" w:rsidRPr="006C4A4C" w:rsidRDefault="006C4A4C" w:rsidP="006C4A4C">
      <w:pPr>
        <w:rPr>
          <w:lang w:val="es-ES"/>
        </w:rPr>
      </w:pPr>
    </w:p>
    <w:p w:rsidR="006C4A4C" w:rsidRPr="006C4A4C" w:rsidRDefault="006C4A4C" w:rsidP="006C4A4C">
      <w:pPr>
        <w:rPr>
          <w:lang w:val="es-ES"/>
        </w:rPr>
      </w:pPr>
    </w:p>
    <w:p w:rsidR="006C4A4C" w:rsidRPr="006C4A4C" w:rsidRDefault="006C4A4C" w:rsidP="006C4A4C">
      <w:pPr>
        <w:rPr>
          <w:lang w:val="es-ES"/>
        </w:rPr>
      </w:pPr>
    </w:p>
    <w:p w:rsidR="006C4A4C" w:rsidRPr="006C4A4C" w:rsidRDefault="006C4A4C" w:rsidP="006C4A4C">
      <w:pPr>
        <w:rPr>
          <w:lang w:val="es-ES"/>
        </w:rPr>
      </w:pPr>
    </w:p>
    <w:p w:rsidR="006C4A4C" w:rsidRPr="006C4A4C" w:rsidRDefault="006C4A4C" w:rsidP="006C4A4C">
      <w:pPr>
        <w:rPr>
          <w:lang w:val="es-ES"/>
        </w:rPr>
      </w:pPr>
    </w:p>
    <w:p w:rsidR="006C4A4C" w:rsidRPr="006C4A4C" w:rsidRDefault="006C4A4C" w:rsidP="006C4A4C">
      <w:pPr>
        <w:rPr>
          <w:lang w:val="es-ES"/>
        </w:rPr>
      </w:pPr>
    </w:p>
    <w:p w:rsidR="006C4A4C" w:rsidRDefault="006C4A4C" w:rsidP="006C4A4C">
      <w:pPr>
        <w:rPr>
          <w:lang w:val="es-ES"/>
        </w:rPr>
      </w:pPr>
    </w:p>
    <w:p w:rsidR="006C4A4C" w:rsidRDefault="006C4A4C" w:rsidP="006C4A4C">
      <w:pPr>
        <w:tabs>
          <w:tab w:val="left" w:pos="7395"/>
        </w:tabs>
        <w:rPr>
          <w:lang w:val="es-ES"/>
        </w:rPr>
      </w:pPr>
      <w:r>
        <w:rPr>
          <w:lang w:val="es-ES"/>
        </w:rPr>
        <w:tab/>
      </w:r>
    </w:p>
    <w:p w:rsidR="006C4A4C" w:rsidRDefault="006C4A4C">
      <w:pPr>
        <w:rPr>
          <w:lang w:val="es-ES"/>
        </w:rPr>
      </w:pPr>
      <w:r>
        <w:rPr>
          <w:lang w:val="es-ES"/>
        </w:rPr>
        <w:br w:type="page"/>
      </w:r>
    </w:p>
    <w:p w:rsidR="006C4A4C" w:rsidRDefault="006C4A4C" w:rsidP="006C4A4C">
      <w:pPr>
        <w:tabs>
          <w:tab w:val="left" w:pos="7395"/>
        </w:tabs>
        <w:rPr>
          <w:color w:val="FF0000"/>
          <w:sz w:val="32"/>
          <w:lang w:val="es-ES"/>
        </w:rPr>
      </w:pPr>
      <w:r>
        <w:rPr>
          <w:color w:val="FF0000"/>
          <w:sz w:val="32"/>
          <w:lang w:val="es-ES"/>
        </w:rPr>
        <w:lastRenderedPageBreak/>
        <w:t>11)</w:t>
      </w:r>
    </w:p>
    <w:p w:rsidR="006C4A4C" w:rsidRPr="006C4A4C" w:rsidRDefault="006C4A4C" w:rsidP="006C4A4C">
      <w:pPr>
        <w:tabs>
          <w:tab w:val="left" w:pos="7395"/>
        </w:tabs>
        <w:rPr>
          <w:rFonts w:ascii="Bradley Hand ITC" w:hAnsi="Bradley Hand ITC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t xml:space="preserve">DPT: </w:t>
      </w:r>
      <w:r w:rsidRPr="006C4A4C">
        <w:rPr>
          <w:rFonts w:ascii="Bradley Hand ITC" w:hAnsi="Bradley Hand ITC"/>
          <w:sz w:val="32"/>
          <w:lang w:val="es-ES"/>
        </w:rPr>
        <w:t xml:space="preserve">Se administra por vía intramuscular en el brazo izquierdo. </w:t>
      </w:r>
    </w:p>
    <w:p w:rsidR="006C4A4C" w:rsidRPr="006C4A4C" w:rsidRDefault="006C4A4C" w:rsidP="006C4A4C">
      <w:pPr>
        <w:tabs>
          <w:tab w:val="left" w:pos="7395"/>
        </w:tabs>
        <w:spacing w:after="0"/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t xml:space="preserve">1 Año, primer refuerzo </w:t>
      </w:r>
    </w:p>
    <w:p w:rsidR="006C4A4C" w:rsidRPr="006C4A4C" w:rsidRDefault="006C4A4C" w:rsidP="006C4A4C">
      <w:pPr>
        <w:tabs>
          <w:tab w:val="left" w:pos="7395"/>
        </w:tabs>
        <w:spacing w:after="0"/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t xml:space="preserve">4 Años, segundo refuerzo </w:t>
      </w:r>
    </w:p>
    <w:p w:rsidR="006C4A4C" w:rsidRPr="006C4A4C" w:rsidRDefault="006C4A4C" w:rsidP="006C4A4C">
      <w:pPr>
        <w:tabs>
          <w:tab w:val="left" w:pos="7395"/>
        </w:tabs>
        <w:spacing w:after="0"/>
        <w:rPr>
          <w:color w:val="FF0000"/>
          <w:sz w:val="3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1A0A778A" wp14:editId="1E989950">
            <wp:simplePos x="0" y="0"/>
            <wp:positionH relativeFrom="column">
              <wp:posOffset>990600</wp:posOffset>
            </wp:positionH>
            <wp:positionV relativeFrom="paragraph">
              <wp:posOffset>238125</wp:posOffset>
            </wp:positionV>
            <wp:extent cx="3613150" cy="2145030"/>
            <wp:effectExtent l="0" t="0" r="6350" b="7620"/>
            <wp:wrapNone/>
            <wp:docPr id="12" name="Imagen 12" descr="Vacuna DPT protege contra difteria, tos ferina y tétanos | Centro Nacional  para la Salud de la Infancia y Adolescencia | Gobierno | gob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acuna DPT protege contra difteria, tos ferina y tétanos | Centro Nacional  para la Salud de la Infancia y Adolescencia | Gobierno | gob.mx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" t="9358" r="1396" b="5878"/>
                    <a:stretch/>
                  </pic:blipFill>
                  <pic:spPr bwMode="auto">
                    <a:xfrm>
                      <a:off x="0" y="0"/>
                      <a:ext cx="361315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A4C" w:rsidRDefault="006C4A4C" w:rsidP="006C4A4C">
      <w:pPr>
        <w:tabs>
          <w:tab w:val="left" w:pos="7395"/>
        </w:tabs>
        <w:rPr>
          <w:sz w:val="32"/>
          <w:lang w:val="es-ES"/>
        </w:rPr>
      </w:pPr>
    </w:p>
    <w:p w:rsidR="006C4A4C" w:rsidRPr="006C4A4C" w:rsidRDefault="006C4A4C" w:rsidP="006C4A4C">
      <w:pPr>
        <w:rPr>
          <w:sz w:val="32"/>
          <w:lang w:val="es-ES"/>
        </w:rPr>
      </w:pPr>
    </w:p>
    <w:p w:rsidR="006C4A4C" w:rsidRPr="006C4A4C" w:rsidRDefault="006C4A4C" w:rsidP="006C4A4C">
      <w:pPr>
        <w:rPr>
          <w:sz w:val="32"/>
          <w:lang w:val="es-ES"/>
        </w:rPr>
      </w:pPr>
    </w:p>
    <w:p w:rsidR="006C4A4C" w:rsidRPr="006C4A4C" w:rsidRDefault="006C4A4C" w:rsidP="006C4A4C">
      <w:pPr>
        <w:rPr>
          <w:sz w:val="32"/>
          <w:lang w:val="es-ES"/>
        </w:rPr>
      </w:pPr>
    </w:p>
    <w:p w:rsidR="006C4A4C" w:rsidRPr="006C4A4C" w:rsidRDefault="006C4A4C" w:rsidP="006C4A4C">
      <w:pPr>
        <w:rPr>
          <w:sz w:val="32"/>
          <w:lang w:val="es-ES"/>
        </w:rPr>
      </w:pPr>
    </w:p>
    <w:p w:rsidR="006C4A4C" w:rsidRPr="006C4A4C" w:rsidRDefault="006C4A4C" w:rsidP="006C4A4C">
      <w:pPr>
        <w:rPr>
          <w:sz w:val="32"/>
          <w:lang w:val="es-ES"/>
        </w:rPr>
      </w:pPr>
    </w:p>
    <w:p w:rsidR="006C4A4C" w:rsidRDefault="006C4A4C" w:rsidP="006C4A4C">
      <w:pPr>
        <w:rPr>
          <w:sz w:val="32"/>
          <w:lang w:val="es-ES"/>
        </w:rPr>
      </w:pPr>
    </w:p>
    <w:p w:rsidR="006C4A4C" w:rsidRPr="006C4A4C" w:rsidRDefault="006C4A4C" w:rsidP="006C4A4C">
      <w:pPr>
        <w:rPr>
          <w:rFonts w:ascii="Bradley Hand ITC" w:hAnsi="Bradley Hand ITC"/>
          <w:sz w:val="32"/>
          <w:lang w:val="es-ES"/>
        </w:rPr>
      </w:pPr>
      <w:r>
        <w:rPr>
          <w:color w:val="FF0000"/>
          <w:sz w:val="32"/>
          <w:lang w:val="es-ES"/>
        </w:rPr>
        <w:t>12</w:t>
      </w:r>
      <w:r w:rsidRPr="006C4A4C">
        <w:rPr>
          <w:color w:val="FF0000"/>
          <w:sz w:val="32"/>
          <w:lang w:val="es-ES"/>
        </w:rPr>
        <w:t xml:space="preserve">)  </w:t>
      </w:r>
      <w:r w:rsidRPr="006C4A4C">
        <w:rPr>
          <w:rFonts w:ascii="Bradley Hand ITC" w:hAnsi="Bradley Hand ITC"/>
          <w:color w:val="FF0000"/>
          <w:sz w:val="32"/>
          <w:lang w:val="es-ES"/>
        </w:rPr>
        <w:t xml:space="preserve">YPH: </w:t>
      </w:r>
      <w:r w:rsidRPr="006C4A4C">
        <w:rPr>
          <w:rFonts w:ascii="Bradley Hand ITC" w:hAnsi="Bradley Hand ITC"/>
          <w:sz w:val="32"/>
          <w:lang w:val="es-ES"/>
        </w:rPr>
        <w:t xml:space="preserve">Se administra por vía intramuscular en el brazo. </w:t>
      </w:r>
    </w:p>
    <w:p w:rsidR="006C4A4C" w:rsidRPr="006C4A4C" w:rsidRDefault="006C4A4C" w:rsidP="006C4A4C">
      <w:pPr>
        <w:spacing w:after="0"/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sz w:val="32"/>
          <w:lang w:val="es-ES"/>
        </w:rPr>
        <w:t xml:space="preserve">         </w:t>
      </w:r>
      <w:r w:rsidRPr="006C4A4C">
        <w:rPr>
          <w:rFonts w:ascii="Bradley Hand ITC" w:hAnsi="Bradley Hand ITC"/>
          <w:color w:val="FF0000"/>
          <w:sz w:val="32"/>
          <w:lang w:val="es-ES"/>
        </w:rPr>
        <w:t xml:space="preserve">Menor de 15 años </w:t>
      </w:r>
    </w:p>
    <w:p w:rsidR="006C4A4C" w:rsidRPr="006C4A4C" w:rsidRDefault="006C4A4C" w:rsidP="006C4A4C">
      <w:pPr>
        <w:spacing w:after="0"/>
        <w:rPr>
          <w:rFonts w:ascii="Bradley Hand ITC" w:hAnsi="Bradley Hand ITC"/>
          <w:color w:val="FF0000"/>
          <w:sz w:val="32"/>
          <w:lang w:val="es-ES"/>
        </w:rPr>
      </w:pPr>
      <w:r w:rsidRPr="006C4A4C">
        <w:rPr>
          <w:rFonts w:ascii="Bradley Hand ITC" w:hAnsi="Bradley Hand ITC"/>
          <w:color w:val="FF0000"/>
          <w:sz w:val="32"/>
          <w:lang w:val="es-ES"/>
        </w:rPr>
        <w:t xml:space="preserve">         Segunda dosis después de 6 meses </w:t>
      </w:r>
    </w:p>
    <w:p w:rsidR="006C4A4C" w:rsidRPr="006C4A4C" w:rsidRDefault="006C4A4C" w:rsidP="006C4A4C">
      <w:pPr>
        <w:ind w:firstLine="720"/>
        <w:rPr>
          <w:sz w:val="32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2115DCB5" wp14:editId="5EC0DC9A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3533775" cy="1837055"/>
            <wp:effectExtent l="0" t="0" r="9525" b="0"/>
            <wp:wrapNone/>
            <wp:docPr id="13" name="Imagen 13" descr="Mitos (y verdades) sobre la vacuna del Virus del Papiloma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tos (y verdades) sobre la vacuna del Virus del Papiloma Human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A4C" w:rsidRPr="006C4A4C" w:rsidSect="00990FEA">
      <w:pgSz w:w="12240" w:h="15840"/>
      <w:pgMar w:top="1417" w:right="1701" w:bottom="1417" w:left="1701" w:header="708" w:footer="708" w:gutter="0"/>
      <w:pgBorders w:offsetFrom="page">
        <w:top w:val="dotDash" w:sz="4" w:space="24" w:color="2E74B5" w:themeColor="accent1" w:themeShade="BF"/>
        <w:left w:val="dotDash" w:sz="4" w:space="24" w:color="2E74B5" w:themeColor="accent1" w:themeShade="BF"/>
        <w:bottom w:val="dotDash" w:sz="4" w:space="24" w:color="2E74B5" w:themeColor="accent1" w:themeShade="BF"/>
        <w:right w:val="dotDash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8F" w:rsidRDefault="006D468F" w:rsidP="006B5BD3">
      <w:pPr>
        <w:spacing w:after="0" w:line="240" w:lineRule="auto"/>
      </w:pPr>
      <w:r>
        <w:separator/>
      </w:r>
    </w:p>
  </w:endnote>
  <w:endnote w:type="continuationSeparator" w:id="0">
    <w:p w:rsidR="006D468F" w:rsidRDefault="006D468F" w:rsidP="006B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8F" w:rsidRDefault="006D468F" w:rsidP="006B5BD3">
      <w:pPr>
        <w:spacing w:after="0" w:line="240" w:lineRule="auto"/>
      </w:pPr>
      <w:r>
        <w:separator/>
      </w:r>
    </w:p>
  </w:footnote>
  <w:footnote w:type="continuationSeparator" w:id="0">
    <w:p w:rsidR="006D468F" w:rsidRDefault="006D468F" w:rsidP="006B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39EC"/>
    <w:multiLevelType w:val="hybridMultilevel"/>
    <w:tmpl w:val="BAC47F92"/>
    <w:lvl w:ilvl="0" w:tplc="3BEC486C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C3A11"/>
    <w:multiLevelType w:val="hybridMultilevel"/>
    <w:tmpl w:val="9544C5B2"/>
    <w:lvl w:ilvl="0" w:tplc="D7E880C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E2"/>
    <w:rsid w:val="000B663E"/>
    <w:rsid w:val="006B5BD3"/>
    <w:rsid w:val="006C4A4C"/>
    <w:rsid w:val="006D468F"/>
    <w:rsid w:val="00833DE2"/>
    <w:rsid w:val="00990FEA"/>
    <w:rsid w:val="009A5F40"/>
    <w:rsid w:val="00AF26C4"/>
    <w:rsid w:val="00D64543"/>
    <w:rsid w:val="00E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DF7F"/>
  <w15:chartTrackingRefBased/>
  <w15:docId w15:val="{CAC273B0-F9DA-4569-8ED4-C71D8FF6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3D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5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D3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6B5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D3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rill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</dc:creator>
  <cp:keywords/>
  <dc:description/>
  <cp:lastModifiedBy>Estuardo</cp:lastModifiedBy>
  <cp:revision>1</cp:revision>
  <dcterms:created xsi:type="dcterms:W3CDTF">2021-07-20T02:07:00Z</dcterms:created>
  <dcterms:modified xsi:type="dcterms:W3CDTF">2021-07-20T03:08:00Z</dcterms:modified>
</cp:coreProperties>
</file>