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4827" w14:textId="5FE4B387" w:rsidR="00363C75" w:rsidRDefault="00690EFA" w:rsidP="00690EFA">
      <w:pPr>
        <w:ind w:left="-426"/>
        <w:rPr>
          <w:color w:val="CC66FF"/>
          <w:sz w:val="44"/>
          <w:szCs w:val="44"/>
          <w:lang w:val="es-MX"/>
          <w14:glow w14:rad="63500">
            <w14:schemeClr w14:val="accent2">
              <w14:alpha w14:val="60000"/>
              <w14:satMod w14:val="175000"/>
            </w14:schemeClr>
          </w14:glow>
        </w:rPr>
      </w:pPr>
      <w:r>
        <w:rPr>
          <w:color w:val="FF0000"/>
          <w:sz w:val="28"/>
          <w:szCs w:val="28"/>
          <w:lang w:val="es-MX"/>
        </w:rPr>
        <w:t xml:space="preserve">Nombre de la empresa: </w:t>
      </w:r>
      <w:r>
        <w:rPr>
          <w:color w:val="CC66FF"/>
          <w:sz w:val="44"/>
          <w:szCs w:val="44"/>
          <w:lang w:val="es-MX"/>
          <w14:glow w14:rad="63500">
            <w14:schemeClr w14:val="accent2">
              <w14:alpha w14:val="60000"/>
              <w14:satMod w14:val="175000"/>
            </w14:schemeClr>
          </w14:glow>
        </w:rPr>
        <w:t>SECRETOS DE BELLEZA</w:t>
      </w:r>
    </w:p>
    <w:p w14:paraId="45484008" w14:textId="44B73567" w:rsidR="00017166" w:rsidRDefault="00381E23" w:rsidP="00017166">
      <w:pPr>
        <w:ind w:left="-426" w:hanging="283"/>
        <w:rPr>
          <w:rFonts w:ascii="Arial" w:hAnsi="Arial" w:cs="Arial"/>
          <w:color w:val="BDC1C6"/>
          <w:lang w:val="es-419"/>
        </w:rPr>
      </w:pPr>
      <w:r>
        <w:rPr>
          <w:color w:val="FF0000"/>
          <w:sz w:val="28"/>
          <w:szCs w:val="28"/>
          <w:lang w:val="es-MX"/>
        </w:rPr>
        <w:t xml:space="preserve">     </w:t>
      </w:r>
      <w:r w:rsidRPr="007B053E">
        <w:rPr>
          <w:color w:val="FF0000"/>
          <w:sz w:val="32"/>
          <w:szCs w:val="32"/>
          <w:lang w:val="es-MX"/>
        </w:rPr>
        <w:t>Producto o servicio</w:t>
      </w:r>
      <w:r>
        <w:rPr>
          <w:color w:val="FF0000"/>
          <w:sz w:val="28"/>
          <w:szCs w:val="28"/>
          <w:lang w:val="es-MX"/>
        </w:rPr>
        <w:t xml:space="preserve">: </w:t>
      </w:r>
      <w:r>
        <w:rPr>
          <w:color w:val="000000" w:themeColor="text1"/>
          <w:sz w:val="28"/>
          <w:szCs w:val="28"/>
          <w:lang w:val="es-MX"/>
        </w:rPr>
        <w:t>productos</w:t>
      </w:r>
      <w:r w:rsidR="007B053E">
        <w:rPr>
          <w:color w:val="000000" w:themeColor="text1"/>
          <w:sz w:val="28"/>
          <w:szCs w:val="28"/>
          <w:lang w:val="es-MX"/>
        </w:rPr>
        <w:t xml:space="preserve"> </w:t>
      </w:r>
      <w:r>
        <w:rPr>
          <w:color w:val="000000" w:themeColor="text1"/>
          <w:sz w:val="28"/>
          <w:szCs w:val="28"/>
          <w:lang w:val="es-MX"/>
        </w:rPr>
        <w:t>elaborados</w:t>
      </w:r>
      <w:r w:rsidR="007B053E">
        <w:rPr>
          <w:color w:val="000000" w:themeColor="text1"/>
          <w:sz w:val="28"/>
          <w:szCs w:val="28"/>
          <w:lang w:val="es-MX"/>
        </w:rPr>
        <w:t xml:space="preserve"> </w:t>
      </w:r>
      <w:r>
        <w:rPr>
          <w:color w:val="000000" w:themeColor="text1"/>
          <w:sz w:val="28"/>
          <w:szCs w:val="28"/>
          <w:lang w:val="es-MX"/>
        </w:rPr>
        <w:t xml:space="preserve"> :labiales</w:t>
      </w:r>
      <w:r w:rsidR="00017166">
        <w:rPr>
          <w:rFonts w:ascii="Arial" w:hAnsi="Arial" w:cs="Arial"/>
          <w:color w:val="BDC1C6"/>
          <w:lang w:val="es-419"/>
        </w:rPr>
        <w:t xml:space="preserve">  </w:t>
      </w:r>
    </w:p>
    <w:p w14:paraId="452418AF" w14:textId="77777777" w:rsidR="00017166" w:rsidRDefault="00017166" w:rsidP="00017166">
      <w:pPr>
        <w:pStyle w:val="NormalWeb"/>
        <w:numPr>
          <w:ilvl w:val="0"/>
          <w:numId w:val="3"/>
        </w:numPr>
        <w:shd w:val="clear" w:color="auto" w:fill="FFFFFF"/>
        <w:spacing w:before="0" w:beforeAutospacing="0" w:after="390" w:afterAutospacing="0"/>
        <w:ind w:left="-142"/>
        <w:rPr>
          <w:rFonts w:ascii="Verdana" w:hAnsi="Verdana"/>
          <w:color w:val="222222"/>
          <w:sz w:val="23"/>
          <w:szCs w:val="23"/>
        </w:rPr>
      </w:pPr>
      <w:r>
        <w:rPr>
          <w:color w:val="FF0000"/>
          <w:sz w:val="32"/>
          <w:szCs w:val="32"/>
          <w:lang w:val="es-MX"/>
        </w:rPr>
        <w:t xml:space="preserve">Proceso </w:t>
      </w:r>
      <w:r w:rsidR="001F2FCE">
        <w:rPr>
          <w:color w:val="FF0000"/>
          <w:sz w:val="32"/>
          <w:szCs w:val="32"/>
          <w:lang w:val="es-MX"/>
        </w:rPr>
        <w:t xml:space="preserve">de </w:t>
      </w:r>
      <w:r>
        <w:rPr>
          <w:color w:val="FF0000"/>
          <w:sz w:val="32"/>
          <w:szCs w:val="32"/>
          <w:lang w:val="es-MX"/>
        </w:rPr>
        <w:t>elaboración:</w:t>
      </w:r>
      <w:r w:rsidRPr="00017166">
        <w:rPr>
          <w:rStyle w:val="Textoennegrita"/>
          <w:rFonts w:ascii="Verdana" w:hAnsi="Verdana"/>
          <w:color w:val="222222"/>
          <w:sz w:val="23"/>
          <w:szCs w:val="23"/>
          <w:shd w:val="clear" w:color="auto" w:fill="FFFFFF"/>
        </w:rPr>
        <w:t xml:space="preserve"> </w:t>
      </w:r>
      <w:r>
        <w:rPr>
          <w:rStyle w:val="Textoennegrita"/>
          <w:rFonts w:ascii="Verdana" w:hAnsi="Verdana"/>
          <w:color w:val="222222"/>
          <w:sz w:val="23"/>
          <w:szCs w:val="23"/>
        </w:rPr>
        <w:t>Mezclar ingredientes</w:t>
      </w:r>
      <w:r>
        <w:rPr>
          <w:rFonts w:ascii="Verdana" w:hAnsi="Verdana"/>
          <w:color w:val="222222"/>
          <w:sz w:val="23"/>
          <w:szCs w:val="23"/>
        </w:rPr>
        <w:t>. La mayoría de las casas cosméticas combinan cera y/o extractos vegetales y pigmentos (para darles el tono deseado). Estos ingredientes son mezclados con máquinas especiales para lograr una consistencia homogénea. Más adelante le mostraremos las materias primas y fórmulas más populares.</w:t>
      </w:r>
    </w:p>
    <w:p w14:paraId="14D3B829" w14:textId="10BC2D4F" w:rsidR="00017166" w:rsidRDefault="00017166" w:rsidP="003C2F96">
      <w:pPr>
        <w:pStyle w:val="NormalWeb"/>
        <w:shd w:val="clear" w:color="auto" w:fill="FFFFFF"/>
        <w:spacing w:before="0" w:beforeAutospacing="0" w:after="390" w:afterAutospacing="0"/>
        <w:ind w:left="-284" w:hanging="218"/>
        <w:rPr>
          <w:rFonts w:ascii="Verdana" w:hAnsi="Verdana"/>
          <w:color w:val="222222"/>
          <w:sz w:val="23"/>
          <w:szCs w:val="23"/>
        </w:rPr>
      </w:pPr>
      <w:r>
        <w:rPr>
          <w:rStyle w:val="Textoennegrita"/>
          <w:rFonts w:ascii="Verdana" w:hAnsi="Verdana"/>
          <w:color w:val="222222"/>
          <w:sz w:val="23"/>
          <w:szCs w:val="23"/>
        </w:rPr>
        <w:t xml:space="preserve"> Suavizar mezcla.</w:t>
      </w:r>
      <w:r>
        <w:rPr>
          <w:rFonts w:ascii="Verdana" w:hAnsi="Verdana"/>
          <w:color w:val="222222"/>
          <w:sz w:val="23"/>
          <w:szCs w:val="23"/>
        </w:rPr>
        <w:t> Luego de que resulta una pasta se vierte en un contenedor donde es suavizada con un rodillo industrial que le da una textura cremosa a la mezcla.</w:t>
      </w:r>
    </w:p>
    <w:p w14:paraId="32325EBA" w14:textId="5938C38D" w:rsidR="007B053E" w:rsidRPr="001F2FCE" w:rsidRDefault="003C2F96" w:rsidP="00017166">
      <w:pPr>
        <w:ind w:left="-142" w:hanging="283"/>
        <w:rPr>
          <w:color w:val="FF0000"/>
          <w:sz w:val="32"/>
          <w:szCs w:val="32"/>
          <w:lang w:val="es-MX"/>
        </w:rPr>
      </w:pPr>
      <w:r>
        <w:rPr>
          <w:color w:val="FF0000"/>
          <w:sz w:val="32"/>
          <w:szCs w:val="32"/>
          <w:lang w:val="es-MX"/>
        </w:rPr>
        <w:t xml:space="preserve"> </w:t>
      </w:r>
      <w:r>
        <w:rPr>
          <w:rStyle w:val="Textoennegrita"/>
          <w:rFonts w:ascii="Verdana" w:hAnsi="Verdana"/>
          <w:color w:val="222222"/>
          <w:sz w:val="23"/>
          <w:szCs w:val="23"/>
          <w:shd w:val="clear" w:color="auto" w:fill="FFFFFF"/>
        </w:rPr>
        <w:t>Calentar.</w:t>
      </w:r>
      <w:r>
        <w:rPr>
          <w:rFonts w:ascii="Verdana" w:hAnsi="Verdana"/>
          <w:color w:val="222222"/>
          <w:sz w:val="23"/>
          <w:szCs w:val="23"/>
          <w:shd w:val="clear" w:color="auto" w:fill="FFFFFF"/>
        </w:rPr>
        <w:t> Una vez que la mezcla está suave, se procede a calentarla a 90º C para que se derrita completamente. Para ello debe seguir revolviéndose sin sacarla del fuego porque si no se endurece.</w:t>
      </w:r>
    </w:p>
    <w:p w14:paraId="08B775EF" w14:textId="77777777" w:rsidR="003C2F96" w:rsidRDefault="003C2F96" w:rsidP="003C2F96">
      <w:pPr>
        <w:pStyle w:val="NormalWeb"/>
        <w:numPr>
          <w:ilvl w:val="0"/>
          <w:numId w:val="4"/>
        </w:numPr>
        <w:shd w:val="clear" w:color="auto" w:fill="FFFFFF"/>
        <w:spacing w:before="0" w:beforeAutospacing="0" w:after="390" w:afterAutospacing="0"/>
        <w:ind w:left="-142"/>
        <w:rPr>
          <w:rFonts w:ascii="Verdana" w:hAnsi="Verdana"/>
          <w:color w:val="222222"/>
          <w:sz w:val="23"/>
          <w:szCs w:val="23"/>
        </w:rPr>
      </w:pPr>
      <w:r>
        <w:rPr>
          <w:rStyle w:val="Textoennegrita"/>
          <w:rFonts w:ascii="Verdana" w:hAnsi="Verdana"/>
          <w:color w:val="222222"/>
          <w:sz w:val="23"/>
          <w:szCs w:val="23"/>
        </w:rPr>
        <w:t>Verter en moldes.</w:t>
      </w:r>
      <w:r>
        <w:rPr>
          <w:rFonts w:ascii="Verdana" w:hAnsi="Verdana"/>
          <w:color w:val="222222"/>
          <w:sz w:val="23"/>
          <w:szCs w:val="23"/>
        </w:rPr>
        <w:t> Para darles la forma característica del lápiz labial, se debe colocar la mezcla en moldes tubulares de metal especiales para este fin. Se trata de una base con varias cavidades en las que se asienta el producto en estado líquido hasta que solidifique.</w:t>
      </w:r>
    </w:p>
    <w:p w14:paraId="0133FE1C" w14:textId="77777777" w:rsidR="003C2F96" w:rsidRDefault="003C2F96" w:rsidP="003C2F96">
      <w:pPr>
        <w:pStyle w:val="NormalWeb"/>
        <w:numPr>
          <w:ilvl w:val="0"/>
          <w:numId w:val="4"/>
        </w:numPr>
        <w:shd w:val="clear" w:color="auto" w:fill="FFFFFF"/>
        <w:spacing w:before="0" w:beforeAutospacing="0" w:after="390" w:afterAutospacing="0"/>
        <w:ind w:left="0"/>
        <w:rPr>
          <w:rFonts w:ascii="Verdana" w:hAnsi="Verdana"/>
          <w:color w:val="222222"/>
          <w:sz w:val="23"/>
          <w:szCs w:val="23"/>
        </w:rPr>
      </w:pPr>
      <w:r>
        <w:rPr>
          <w:rStyle w:val="Textoennegrita"/>
          <w:rFonts w:ascii="Verdana" w:hAnsi="Verdana"/>
          <w:color w:val="222222"/>
          <w:sz w:val="23"/>
          <w:szCs w:val="23"/>
        </w:rPr>
        <w:t>Refrigerar.</w:t>
      </w:r>
      <w:r>
        <w:rPr>
          <w:rFonts w:ascii="Verdana" w:hAnsi="Verdana"/>
          <w:color w:val="222222"/>
          <w:sz w:val="23"/>
          <w:szCs w:val="23"/>
        </w:rPr>
        <w:t> Para obtener mejores resultados, algunas compañías meten los moldes llenos en los congeladores durante 15 minutos para que selle el contenido.</w:t>
      </w:r>
    </w:p>
    <w:p w14:paraId="350B26D9" w14:textId="77777777" w:rsidR="003C2F96" w:rsidRDefault="003C2F96" w:rsidP="003C2F96">
      <w:pPr>
        <w:pStyle w:val="NormalWeb"/>
        <w:shd w:val="clear" w:color="auto" w:fill="FFFFFF"/>
        <w:spacing w:before="0" w:beforeAutospacing="0" w:after="390" w:afterAutospacing="0"/>
        <w:rPr>
          <w:rFonts w:ascii="Verdana" w:hAnsi="Verdana"/>
          <w:color w:val="222222"/>
          <w:sz w:val="23"/>
          <w:szCs w:val="23"/>
        </w:rPr>
      </w:pPr>
      <w:r>
        <w:rPr>
          <w:rStyle w:val="Textoennegrita"/>
          <w:rFonts w:ascii="Verdana" w:hAnsi="Verdana"/>
          <w:color w:val="222222"/>
          <w:sz w:val="23"/>
          <w:szCs w:val="23"/>
        </w:rPr>
        <w:t>Retirar residuos y barras.</w:t>
      </w:r>
      <w:r>
        <w:rPr>
          <w:rFonts w:ascii="Verdana" w:hAnsi="Verdana"/>
          <w:color w:val="222222"/>
          <w:sz w:val="23"/>
          <w:szCs w:val="23"/>
        </w:rPr>
        <w:t> Luego de que estén totalmente sólidos, se retiran los sobrantes alrededor de los moldes y se sacan las barras para ser insertadas en los tubos comerciales y empacadas para su venta.</w:t>
      </w:r>
    </w:p>
    <w:p w14:paraId="1FBED849" w14:textId="7DF7C4D6" w:rsidR="0025345A" w:rsidRPr="0025345A" w:rsidRDefault="003C2F96" w:rsidP="0025345A">
      <w:pPr>
        <w:numPr>
          <w:ilvl w:val="0"/>
          <w:numId w:val="6"/>
        </w:numPr>
        <w:shd w:val="clear" w:color="auto" w:fill="FFFFFF"/>
        <w:spacing w:after="168" w:line="408" w:lineRule="atLeast"/>
        <w:textAlignment w:val="baseline"/>
        <w:rPr>
          <w:rFonts w:ascii="Open Sans" w:eastAsia="Times New Roman" w:hAnsi="Open Sans" w:cs="Open Sans"/>
          <w:sz w:val="27"/>
          <w:szCs w:val="27"/>
          <w:lang w:eastAsia="es-GT"/>
        </w:rPr>
      </w:pPr>
      <w:r>
        <w:rPr>
          <w:color w:val="FF0000"/>
          <w:sz w:val="40"/>
          <w:szCs w:val="40"/>
          <w:lang w:val="es-MX"/>
          <w14:glow w14:rad="63500">
            <w14:schemeClr w14:val="accent2">
              <w14:alpha w14:val="60000"/>
              <w14:satMod w14:val="175000"/>
            </w14:schemeClr>
          </w14:glow>
        </w:rPr>
        <w:t xml:space="preserve">   </w:t>
      </w:r>
      <w:r>
        <w:rPr>
          <w:color w:val="FF0000"/>
          <w:sz w:val="32"/>
          <w:szCs w:val="32"/>
          <w:lang w:val="es-MX"/>
        </w:rPr>
        <w:t>Normas de calidad :</w:t>
      </w:r>
      <w:r w:rsidR="0025345A" w:rsidRPr="0025345A">
        <w:rPr>
          <w:rFonts w:ascii="Open Sans" w:hAnsi="Open Sans" w:cs="Open Sans"/>
          <w:sz w:val="27"/>
          <w:szCs w:val="27"/>
        </w:rPr>
        <w:t xml:space="preserve"> </w:t>
      </w:r>
      <w:r w:rsidR="0025345A" w:rsidRPr="0025345A">
        <w:rPr>
          <w:rFonts w:ascii="Open Sans" w:eastAsia="Times New Roman" w:hAnsi="Open Sans" w:cs="Open Sans"/>
          <w:sz w:val="27"/>
          <w:szCs w:val="27"/>
          <w:lang w:eastAsia="es-GT"/>
        </w:rPr>
        <w:t>Fabricación</w:t>
      </w:r>
    </w:p>
    <w:p w14:paraId="777C1B9E" w14:textId="77777777" w:rsidR="0025345A" w:rsidRPr="0025345A" w:rsidRDefault="0025345A" w:rsidP="0025345A">
      <w:pPr>
        <w:numPr>
          <w:ilvl w:val="0"/>
          <w:numId w:val="6"/>
        </w:numPr>
        <w:shd w:val="clear" w:color="auto" w:fill="FFFFFF"/>
        <w:spacing w:after="168" w:line="408" w:lineRule="atLeast"/>
        <w:textAlignment w:val="baseline"/>
        <w:rPr>
          <w:rFonts w:ascii="Open Sans" w:eastAsia="Times New Roman" w:hAnsi="Open Sans" w:cs="Open Sans"/>
          <w:sz w:val="27"/>
          <w:szCs w:val="27"/>
          <w:lang w:eastAsia="es-GT"/>
        </w:rPr>
      </w:pPr>
      <w:r w:rsidRPr="0025345A">
        <w:rPr>
          <w:rFonts w:ascii="Open Sans" w:eastAsia="Times New Roman" w:hAnsi="Open Sans" w:cs="Open Sans"/>
          <w:sz w:val="27"/>
          <w:szCs w:val="27"/>
          <w:lang w:eastAsia="es-GT"/>
        </w:rPr>
        <w:t>Envasado</w:t>
      </w:r>
    </w:p>
    <w:p w14:paraId="6F3C77F4" w14:textId="77777777" w:rsidR="0025345A" w:rsidRPr="0025345A" w:rsidRDefault="0025345A" w:rsidP="0025345A">
      <w:pPr>
        <w:numPr>
          <w:ilvl w:val="0"/>
          <w:numId w:val="6"/>
        </w:numPr>
        <w:shd w:val="clear" w:color="auto" w:fill="FFFFFF"/>
        <w:spacing w:after="168" w:line="408" w:lineRule="atLeast"/>
        <w:textAlignment w:val="baseline"/>
        <w:rPr>
          <w:rFonts w:ascii="Open Sans" w:eastAsia="Times New Roman" w:hAnsi="Open Sans" w:cs="Open Sans"/>
          <w:sz w:val="27"/>
          <w:szCs w:val="27"/>
          <w:lang w:eastAsia="es-GT"/>
        </w:rPr>
      </w:pPr>
      <w:r w:rsidRPr="0025345A">
        <w:rPr>
          <w:rFonts w:ascii="Open Sans" w:eastAsia="Times New Roman" w:hAnsi="Open Sans" w:cs="Open Sans"/>
          <w:sz w:val="27"/>
          <w:szCs w:val="27"/>
          <w:lang w:eastAsia="es-GT"/>
        </w:rPr>
        <w:t>Pruebas</w:t>
      </w:r>
    </w:p>
    <w:p w14:paraId="7DD2B9B5" w14:textId="77777777" w:rsidR="0025345A" w:rsidRPr="0025345A" w:rsidRDefault="0025345A" w:rsidP="0025345A">
      <w:pPr>
        <w:numPr>
          <w:ilvl w:val="0"/>
          <w:numId w:val="6"/>
        </w:numPr>
        <w:shd w:val="clear" w:color="auto" w:fill="FFFFFF"/>
        <w:spacing w:after="168" w:line="408" w:lineRule="atLeast"/>
        <w:textAlignment w:val="baseline"/>
        <w:rPr>
          <w:rFonts w:ascii="Open Sans" w:eastAsia="Times New Roman" w:hAnsi="Open Sans" w:cs="Open Sans"/>
          <w:sz w:val="27"/>
          <w:szCs w:val="27"/>
          <w:lang w:eastAsia="es-GT"/>
        </w:rPr>
      </w:pPr>
      <w:r w:rsidRPr="0025345A">
        <w:rPr>
          <w:rFonts w:ascii="Open Sans" w:eastAsia="Times New Roman" w:hAnsi="Open Sans" w:cs="Open Sans"/>
          <w:sz w:val="27"/>
          <w:szCs w:val="27"/>
          <w:lang w:eastAsia="es-GT"/>
        </w:rPr>
        <w:t>Almacenamiento</w:t>
      </w:r>
    </w:p>
    <w:p w14:paraId="182B4E84" w14:textId="77777777" w:rsidR="0025345A" w:rsidRPr="0025345A" w:rsidRDefault="0025345A" w:rsidP="0025345A">
      <w:pPr>
        <w:numPr>
          <w:ilvl w:val="0"/>
          <w:numId w:val="6"/>
        </w:numPr>
        <w:shd w:val="clear" w:color="auto" w:fill="FFFFFF"/>
        <w:spacing w:after="0" w:line="408" w:lineRule="atLeast"/>
        <w:textAlignment w:val="baseline"/>
        <w:rPr>
          <w:rFonts w:ascii="Open Sans" w:eastAsia="Times New Roman" w:hAnsi="Open Sans" w:cs="Open Sans"/>
          <w:sz w:val="27"/>
          <w:szCs w:val="27"/>
          <w:lang w:eastAsia="es-GT"/>
        </w:rPr>
      </w:pPr>
      <w:r w:rsidRPr="0025345A">
        <w:rPr>
          <w:rFonts w:ascii="Open Sans" w:eastAsia="Times New Roman" w:hAnsi="Open Sans" w:cs="Open Sans"/>
          <w:sz w:val="27"/>
          <w:szCs w:val="27"/>
          <w:lang w:eastAsia="es-GT"/>
        </w:rPr>
        <w:t>Transporte</w:t>
      </w:r>
      <w:r w:rsidRPr="0025345A">
        <w:rPr>
          <w:rFonts w:ascii="Open Sans" w:eastAsia="Times New Roman" w:hAnsi="Open Sans" w:cs="Open Sans"/>
          <w:sz w:val="27"/>
          <w:szCs w:val="27"/>
          <w:lang w:eastAsia="es-GT"/>
        </w:rPr>
        <w:br/>
      </w:r>
      <w:r w:rsidRPr="0025345A">
        <w:rPr>
          <w:rFonts w:ascii="inherit" w:eastAsia="Times New Roman" w:hAnsi="inherit" w:cs="Open Sans"/>
          <w:b/>
          <w:bCs/>
          <w:color w:val="197391"/>
          <w:sz w:val="27"/>
          <w:szCs w:val="27"/>
          <w:bdr w:val="none" w:sz="0" w:space="0" w:color="auto" w:frame="1"/>
          <w:lang w:eastAsia="es-GT"/>
        </w:rPr>
        <w:t>…. De productos cosméticos.</w:t>
      </w:r>
    </w:p>
    <w:p w14:paraId="506FD7DF" w14:textId="77777777" w:rsidR="0025345A" w:rsidRPr="0025345A" w:rsidRDefault="0025345A" w:rsidP="0025345A">
      <w:pPr>
        <w:shd w:val="clear" w:color="auto" w:fill="FFFFFF"/>
        <w:spacing w:after="0" w:line="408" w:lineRule="atLeast"/>
        <w:jc w:val="both"/>
        <w:textAlignment w:val="baseline"/>
        <w:rPr>
          <w:rFonts w:ascii="Open Sans" w:eastAsia="Times New Roman" w:hAnsi="Open Sans" w:cs="Open Sans"/>
          <w:sz w:val="27"/>
          <w:szCs w:val="27"/>
          <w:lang w:eastAsia="es-GT"/>
        </w:rPr>
      </w:pPr>
      <w:r w:rsidRPr="0025345A">
        <w:rPr>
          <w:rFonts w:ascii="Open Sans" w:eastAsia="Times New Roman" w:hAnsi="Open Sans" w:cs="Open Sans"/>
          <w:sz w:val="27"/>
          <w:szCs w:val="27"/>
          <w:lang w:eastAsia="es-GT"/>
        </w:rPr>
        <w:t>Este enfoque hacia la calidad basado en estándares y esquemas comunes ISO, nos garantiza la </w:t>
      </w:r>
      <w:r w:rsidRPr="0025345A">
        <w:rPr>
          <w:rFonts w:ascii="inherit" w:eastAsia="Times New Roman" w:hAnsi="inherit" w:cs="Open Sans"/>
          <w:b/>
          <w:bCs/>
          <w:color w:val="197391"/>
          <w:sz w:val="27"/>
          <w:szCs w:val="27"/>
          <w:bdr w:val="none" w:sz="0" w:space="0" w:color="auto" w:frame="1"/>
          <w:lang w:eastAsia="es-GT"/>
        </w:rPr>
        <w:t>perfecta integración con otros sistemas de Calidad</w:t>
      </w:r>
      <w:r w:rsidRPr="0025345A">
        <w:rPr>
          <w:rFonts w:ascii="Open Sans" w:eastAsia="Times New Roman" w:hAnsi="Open Sans" w:cs="Open Sans"/>
          <w:sz w:val="27"/>
          <w:szCs w:val="27"/>
          <w:lang w:eastAsia="es-GT"/>
        </w:rPr>
        <w:t> como</w:t>
      </w:r>
      <w:hyperlink r:id="rId5" w:history="1">
        <w:r w:rsidRPr="0025345A">
          <w:rPr>
            <w:rFonts w:ascii="inherit" w:eastAsia="Times New Roman" w:hAnsi="inherit" w:cs="Open Sans"/>
            <w:b/>
            <w:bCs/>
            <w:color w:val="197391"/>
            <w:sz w:val="27"/>
            <w:szCs w:val="27"/>
            <w:u w:val="single"/>
            <w:bdr w:val="none" w:sz="0" w:space="0" w:color="auto" w:frame="1"/>
            <w:lang w:eastAsia="es-GT"/>
          </w:rPr>
          <w:t> ISO 9001</w:t>
        </w:r>
      </w:hyperlink>
      <w:r w:rsidRPr="0025345A">
        <w:rPr>
          <w:rFonts w:ascii="Open Sans" w:eastAsia="Times New Roman" w:hAnsi="Open Sans" w:cs="Open Sans"/>
          <w:sz w:val="27"/>
          <w:szCs w:val="27"/>
          <w:lang w:eastAsia="es-GT"/>
        </w:rPr>
        <w:t> o incluso otros esquemas dedicados a productos de consumo como</w:t>
      </w:r>
      <w:hyperlink r:id="rId6" w:history="1">
        <w:r w:rsidRPr="0025345A">
          <w:rPr>
            <w:rFonts w:ascii="inherit" w:eastAsia="Times New Roman" w:hAnsi="inherit" w:cs="Open Sans"/>
            <w:b/>
            <w:bCs/>
            <w:color w:val="0000FF"/>
            <w:sz w:val="27"/>
            <w:szCs w:val="27"/>
            <w:u w:val="single"/>
            <w:bdr w:val="none" w:sz="0" w:space="0" w:color="auto" w:frame="1"/>
            <w:lang w:eastAsia="es-GT"/>
          </w:rPr>
          <w:t> BRC</w:t>
        </w:r>
      </w:hyperlink>
      <w:r w:rsidRPr="0025345A">
        <w:rPr>
          <w:rFonts w:ascii="inherit" w:eastAsia="Times New Roman" w:hAnsi="inherit" w:cs="Open Sans"/>
          <w:b/>
          <w:bCs/>
          <w:color w:val="197391"/>
          <w:sz w:val="27"/>
          <w:szCs w:val="27"/>
          <w:bdr w:val="none" w:sz="0" w:space="0" w:color="auto" w:frame="1"/>
          <w:lang w:eastAsia="es-GT"/>
        </w:rPr>
        <w:t xml:space="preserve"> (British </w:t>
      </w:r>
      <w:proofErr w:type="spellStart"/>
      <w:r w:rsidRPr="0025345A">
        <w:rPr>
          <w:rFonts w:ascii="inherit" w:eastAsia="Times New Roman" w:hAnsi="inherit" w:cs="Open Sans"/>
          <w:b/>
          <w:bCs/>
          <w:color w:val="197391"/>
          <w:sz w:val="27"/>
          <w:szCs w:val="27"/>
          <w:bdr w:val="none" w:sz="0" w:space="0" w:color="auto" w:frame="1"/>
          <w:lang w:eastAsia="es-GT"/>
        </w:rPr>
        <w:t>Retail</w:t>
      </w:r>
      <w:proofErr w:type="spellEnd"/>
      <w:r w:rsidRPr="0025345A">
        <w:rPr>
          <w:rFonts w:ascii="inherit" w:eastAsia="Times New Roman" w:hAnsi="inherit" w:cs="Open Sans"/>
          <w:b/>
          <w:bCs/>
          <w:color w:val="197391"/>
          <w:sz w:val="27"/>
          <w:szCs w:val="27"/>
          <w:bdr w:val="none" w:sz="0" w:space="0" w:color="auto" w:frame="1"/>
          <w:lang w:eastAsia="es-GT"/>
        </w:rPr>
        <w:t xml:space="preserve"> </w:t>
      </w:r>
      <w:proofErr w:type="spellStart"/>
      <w:r w:rsidRPr="0025345A">
        <w:rPr>
          <w:rFonts w:ascii="inherit" w:eastAsia="Times New Roman" w:hAnsi="inherit" w:cs="Open Sans"/>
          <w:b/>
          <w:bCs/>
          <w:color w:val="197391"/>
          <w:sz w:val="27"/>
          <w:szCs w:val="27"/>
          <w:bdr w:val="none" w:sz="0" w:space="0" w:color="auto" w:frame="1"/>
          <w:lang w:eastAsia="es-GT"/>
        </w:rPr>
        <w:t>Consortium</w:t>
      </w:r>
      <w:proofErr w:type="spellEnd"/>
      <w:r w:rsidRPr="0025345A">
        <w:rPr>
          <w:rFonts w:ascii="inherit" w:eastAsia="Times New Roman" w:hAnsi="inherit" w:cs="Open Sans"/>
          <w:b/>
          <w:bCs/>
          <w:color w:val="197391"/>
          <w:sz w:val="27"/>
          <w:szCs w:val="27"/>
          <w:bdr w:val="none" w:sz="0" w:space="0" w:color="auto" w:frame="1"/>
          <w:lang w:eastAsia="es-GT"/>
        </w:rPr>
        <w:t>)</w:t>
      </w:r>
    </w:p>
    <w:p w14:paraId="333EE5C4" w14:textId="7D67C5BA" w:rsidR="007B053E" w:rsidRDefault="007B053E" w:rsidP="00690EFA">
      <w:pPr>
        <w:ind w:left="-426"/>
        <w:rPr>
          <w:color w:val="FF0000"/>
          <w:sz w:val="32"/>
          <w:szCs w:val="32"/>
          <w:lang w:val="es-MX"/>
        </w:rPr>
      </w:pPr>
    </w:p>
    <w:p w14:paraId="111958E0" w14:textId="38395CE9" w:rsidR="0025345A" w:rsidRPr="0025345A" w:rsidRDefault="0025345A" w:rsidP="0025345A">
      <w:pPr>
        <w:rPr>
          <w:color w:val="FF0000"/>
          <w:sz w:val="36"/>
          <w:szCs w:val="36"/>
          <w:lang w:val="es-MX"/>
        </w:rPr>
      </w:pPr>
    </w:p>
    <w:p w14:paraId="7DFB31D1" w14:textId="79A91D02" w:rsidR="003C2F96" w:rsidRPr="00381E23" w:rsidRDefault="00120BA5">
      <w:pPr>
        <w:ind w:left="-426"/>
        <w:rPr>
          <w:color w:val="000000" w:themeColor="text1"/>
          <w:sz w:val="44"/>
          <w:szCs w:val="44"/>
          <w:lang w:val="es-MX"/>
          <w14:glow w14:rad="63500">
            <w14:schemeClr w14:val="accent2">
              <w14:alpha w14:val="60000"/>
              <w14:satMod w14:val="175000"/>
            </w14:schemeClr>
          </w14:glow>
        </w:rPr>
      </w:pPr>
      <w:r>
        <w:rPr>
          <w:color w:val="000000" w:themeColor="text1"/>
          <w:sz w:val="44"/>
          <w:szCs w:val="44"/>
          <w:lang w:val="es-MX"/>
          <w14:glow w14:rad="63500">
            <w14:schemeClr w14:val="accent2">
              <w14:alpha w14:val="60000"/>
              <w14:satMod w14:val="175000"/>
            </w14:schemeClr>
          </w14:glow>
        </w:rPr>
        <w:t xml:space="preserve">    </w:t>
      </w:r>
    </w:p>
    <w:sectPr w:rsidR="003C2F96" w:rsidRPr="00381E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inherit">
    <w:altName w:val="Noto Serif Thai"/>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3BD7"/>
    <w:multiLevelType w:val="multilevel"/>
    <w:tmpl w:val="C10A0F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D5D3614"/>
    <w:multiLevelType w:val="multilevel"/>
    <w:tmpl w:val="B9B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F61208"/>
    <w:multiLevelType w:val="multilevel"/>
    <w:tmpl w:val="D506D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97DC1"/>
    <w:multiLevelType w:val="multilevel"/>
    <w:tmpl w:val="6F34A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072A0A"/>
    <w:multiLevelType w:val="multilevel"/>
    <w:tmpl w:val="F50C6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FF5021"/>
    <w:multiLevelType w:val="multilevel"/>
    <w:tmpl w:val="6D0E1BC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FA"/>
    <w:rsid w:val="00017166"/>
    <w:rsid w:val="00120BA5"/>
    <w:rsid w:val="001F2FCE"/>
    <w:rsid w:val="0025345A"/>
    <w:rsid w:val="00363C75"/>
    <w:rsid w:val="00381E23"/>
    <w:rsid w:val="003C2F96"/>
    <w:rsid w:val="00690EFA"/>
    <w:rsid w:val="007B053E"/>
    <w:rsid w:val="00DC302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08D6"/>
  <w15:chartTrackingRefBased/>
  <w15:docId w15:val="{97A0C1DB-BCA1-42F6-BDBE-B0C98944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F2FCE"/>
    <w:rPr>
      <w:b/>
      <w:bCs/>
    </w:rPr>
  </w:style>
  <w:style w:type="paragraph" w:customStyle="1" w:styleId="trt0xe">
    <w:name w:val="trt0xe"/>
    <w:basedOn w:val="Normal"/>
    <w:rsid w:val="001F2FCE"/>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NormalWeb">
    <w:name w:val="Normal (Web)"/>
    <w:basedOn w:val="Normal"/>
    <w:uiPriority w:val="99"/>
    <w:semiHidden/>
    <w:unhideWhenUsed/>
    <w:rsid w:val="00017166"/>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iso">
    <w:name w:val="iso"/>
    <w:basedOn w:val="Normal"/>
    <w:rsid w:val="0025345A"/>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253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1294">
      <w:bodyDiv w:val="1"/>
      <w:marLeft w:val="0"/>
      <w:marRight w:val="0"/>
      <w:marTop w:val="0"/>
      <w:marBottom w:val="0"/>
      <w:divBdr>
        <w:top w:val="none" w:sz="0" w:space="0" w:color="auto"/>
        <w:left w:val="none" w:sz="0" w:space="0" w:color="auto"/>
        <w:bottom w:val="none" w:sz="0" w:space="0" w:color="auto"/>
        <w:right w:val="none" w:sz="0" w:space="0" w:color="auto"/>
      </w:divBdr>
    </w:div>
    <w:div w:id="698236085">
      <w:bodyDiv w:val="1"/>
      <w:marLeft w:val="0"/>
      <w:marRight w:val="0"/>
      <w:marTop w:val="0"/>
      <w:marBottom w:val="0"/>
      <w:divBdr>
        <w:top w:val="none" w:sz="0" w:space="0" w:color="auto"/>
        <w:left w:val="none" w:sz="0" w:space="0" w:color="auto"/>
        <w:bottom w:val="none" w:sz="0" w:space="0" w:color="auto"/>
        <w:right w:val="none" w:sz="0" w:space="0" w:color="auto"/>
      </w:divBdr>
    </w:div>
    <w:div w:id="1112438042">
      <w:bodyDiv w:val="1"/>
      <w:marLeft w:val="0"/>
      <w:marRight w:val="0"/>
      <w:marTop w:val="0"/>
      <w:marBottom w:val="0"/>
      <w:divBdr>
        <w:top w:val="none" w:sz="0" w:space="0" w:color="auto"/>
        <w:left w:val="none" w:sz="0" w:space="0" w:color="auto"/>
        <w:bottom w:val="none" w:sz="0" w:space="0" w:color="auto"/>
        <w:right w:val="none" w:sz="0" w:space="0" w:color="auto"/>
      </w:divBdr>
      <w:divsChild>
        <w:div w:id="817696797">
          <w:marLeft w:val="0"/>
          <w:marRight w:val="0"/>
          <w:marTop w:val="0"/>
          <w:marBottom w:val="300"/>
          <w:divBdr>
            <w:top w:val="none" w:sz="0" w:space="0" w:color="auto"/>
            <w:left w:val="none" w:sz="0" w:space="0" w:color="auto"/>
            <w:bottom w:val="none" w:sz="0" w:space="0" w:color="auto"/>
            <w:right w:val="none" w:sz="0" w:space="0" w:color="auto"/>
          </w:divBdr>
          <w:divsChild>
            <w:div w:id="3297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762">
      <w:bodyDiv w:val="1"/>
      <w:marLeft w:val="0"/>
      <w:marRight w:val="0"/>
      <w:marTop w:val="0"/>
      <w:marBottom w:val="0"/>
      <w:divBdr>
        <w:top w:val="none" w:sz="0" w:space="0" w:color="auto"/>
        <w:left w:val="none" w:sz="0" w:space="0" w:color="auto"/>
        <w:bottom w:val="none" w:sz="0" w:space="0" w:color="auto"/>
        <w:right w:val="none" w:sz="0" w:space="0" w:color="auto"/>
      </w:divBdr>
    </w:div>
    <w:div w:id="1729112927">
      <w:bodyDiv w:val="1"/>
      <w:marLeft w:val="0"/>
      <w:marRight w:val="0"/>
      <w:marTop w:val="0"/>
      <w:marBottom w:val="0"/>
      <w:divBdr>
        <w:top w:val="none" w:sz="0" w:space="0" w:color="auto"/>
        <w:left w:val="none" w:sz="0" w:space="0" w:color="auto"/>
        <w:bottom w:val="none" w:sz="0" w:space="0" w:color="auto"/>
        <w:right w:val="none" w:sz="0" w:space="0" w:color="auto"/>
      </w:divBdr>
    </w:div>
    <w:div w:id="20210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normas-iso.com/brc-certificacion-global-seguridad-alimentaria/" TargetMode="External" /><Relationship Id="rId5" Type="http://schemas.openxmlformats.org/officeDocument/2006/relationships/hyperlink" Target="https://www.normas-iso.com/iso-9001/"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50256</dc:creator>
  <cp:keywords/>
  <dc:description/>
  <cp:lastModifiedBy>Xjxjudud3ii299jxjxjxkzlswp@outlook.es</cp:lastModifiedBy>
  <cp:revision>2</cp:revision>
  <dcterms:created xsi:type="dcterms:W3CDTF">2021-09-03T15:19:00Z</dcterms:created>
  <dcterms:modified xsi:type="dcterms:W3CDTF">2021-09-03T15:19:00Z</dcterms:modified>
</cp:coreProperties>
</file>