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BF97" w14:textId="3C36205C" w:rsidR="001F6235" w:rsidRPr="001F6235" w:rsidRDefault="006A642B">
      <w:pPr>
        <w:rPr>
          <w:sz w:val="72"/>
          <w:szCs w:val="72"/>
          <w:lang w:val="es-ES"/>
        </w:rPr>
      </w:pPr>
      <w:r>
        <w:rPr>
          <w:sz w:val="72"/>
          <w:szCs w:val="72"/>
          <w:lang w:val="es-ES"/>
        </w:rPr>
        <w:t xml:space="preserve">proyecto indicado por la seño que no se llevara a cabo </w:t>
      </w:r>
    </w:p>
    <w:sectPr w:rsidR="001F6235" w:rsidRPr="001F6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35"/>
    <w:rsid w:val="001F6235"/>
    <w:rsid w:val="006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41A29"/>
  <w15:chartTrackingRefBased/>
  <w15:docId w15:val="{035B4F4C-50F4-4189-B8F0-D2D9C40B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2022-03-02T17:23:00Z</dcterms:created>
  <dcterms:modified xsi:type="dcterms:W3CDTF">2022-03-02T17:51:00Z</dcterms:modified>
</cp:coreProperties>
</file>