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b w:val="1"/>
          <w:color w:val="auto"/>
          <w:sz w:val="28"/>
          <w:szCs w:val="28"/>
          <w:rFonts w:ascii="NanumGothic" w:eastAsia="NanumGothic" w:hAnsi="NanumGothic" w:cs="NanumGothic"/>
        </w:rPr>
      </w:pPr>
      <w:r>
        <w:rPr>
          <w:b w:val="1"/>
          <w:color w:val="auto"/>
          <w:sz w:val="28"/>
          <w:szCs w:val="28"/>
          <w:rFonts w:ascii="NanumGothic" w:eastAsia="NanumGothic" w:hAnsi="NanumGothic" w:cs="NanumGothic"/>
        </w:rPr>
        <w:t>Sinónimos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La relación semántica de identidad o semejanza de significados se conoce como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sinonimia. Cabe destacar que los sinónimos pertenecen a la misma categoría gramatical.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Es posible distinguir entre los sinónimos estrictos y los sinónimos contextuales.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Los sinónimos estrictos son aquellas palabras que tienen exactamente el mismo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significado en cualquier contexto. Los términos en cuestión, por lo tanto, son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intercambiables. Por ejemplo:......? marido / esposo (“Estoy esperando que llegue mi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marido de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trabajar para ir a hacer las compras”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Los sinónimos contextuales, en cambio, son las palabras de significado equivalente en 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determinadas situaciones: Ejemplo::::::: camino / vía (“El camino hacia la playa está </w:t>
      </w:r>
      <w:r>
        <w:rPr>
          <w:color w:val="auto"/>
          <w:sz w:val="22"/>
          <w:szCs w:val="22"/>
          <w:rFonts w:ascii="NanumGothic" w:eastAsia="NanumGothic" w:hAnsi="NanumGothic" w:cs="NanumGothic"/>
        </w:rPr>
        <w:t xml:space="preserve">clausurado”, “La vía hacia la playa está clausurada”.</w:t>
      </w: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p>
      <w:pPr>
        <w:spacing w:lineRule="auto" w:line="259"/>
        <w:rPr>
          <w:color w:val="auto"/>
          <w:sz w:val="22"/>
          <w:szCs w:val="22"/>
          <w:rFonts w:ascii="NanumGothic" w:eastAsia="NanumGothic" w:hAnsi="NanumGothic" w:cs="NanumGothic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111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