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u w:val="single" w:color="ff0000"/>
          <w:lang w:val="en-US"/>
        </w:rPr>
        <w:t>una fracción de dos enteros</w:t>
      </w:r>
      <w:r>
        <w:rPr>
          <w:lang w:val="en-US"/>
        </w:rPr>
        <w:t xml:space="preserve"> (es decir, no se pueden escribir como a/b, donde a y b son enteros y b no es cero). Su representación decimal es infinita y no periódica, lo que significa que no tienen un patrón repetitivo. En lugar de letras, los números irracionales se representan a menudo con símbolos o se expresan como raíces no exactas. </w:t>
      </w:r>
      <w:r>
        <w:rPr/>
        <w:drawing>
          <wp:inline distL="114300" distT="0" distB="0" distR="114300">
            <wp:extent cx="4569186" cy="248640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69186" cy="24864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lang w:val="en-US"/>
        </w:rPr>
        <w:t xml:space="preserve">.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62</Words>
  <Characters>279</Characters>
  <Application>WPS Office</Application>
  <Paragraphs>3</Paragraphs>
  <CharactersWithSpaces>341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2025-08-06T15:04:43Z</dcterms:created>
  <dc:creator>TB328XU</dc:creator>
  <lastModifiedBy>TB328XU</lastModifiedBy>
  <dcterms:modified xsi:type="dcterms:W3CDTF">2025-08-06T15:10:56Z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e4c433e77ec44b90ae384f898ca791f7</vt:lpwstr>
  </property>
</Properties>
</file>