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828" w:rsidRDefault="00D96828" w:rsidP="00D96828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D96828">
        <w:rPr>
          <w:rFonts w:ascii="Arial" w:hAnsi="Arial" w:cs="Arial"/>
          <w:sz w:val="32"/>
          <w:szCs w:val="32"/>
          <w:lang w:val="es-MX"/>
        </w:rPr>
        <w:t xml:space="preserve">La </w:t>
      </w:r>
      <w:r w:rsidRPr="00D96828">
        <w:rPr>
          <w:rFonts w:ascii="Arial" w:hAnsi="Arial" w:cs="Arial"/>
          <w:sz w:val="32"/>
          <w:szCs w:val="32"/>
          <w:lang w:val="es-MX"/>
        </w:rPr>
        <w:t>posmodernidad</w:t>
      </w:r>
      <w:r w:rsidRPr="00D96828">
        <w:rPr>
          <w:rFonts w:ascii="Arial" w:hAnsi="Arial" w:cs="Arial"/>
          <w:sz w:val="32"/>
          <w:szCs w:val="32"/>
          <w:lang w:val="es-MX"/>
        </w:rPr>
        <w:t xml:space="preserve"> urbana</w:t>
      </w:r>
    </w:p>
    <w:p w:rsidR="00D96828" w:rsidRDefault="00386297" w:rsidP="00D96828">
      <w:pPr>
        <w:jc w:val="center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 xml:space="preserve">Y estrategias que trascienden de la mera intervención pública: desarrollo económico de la ciudad, descentralización municipal, política fiscal, cooperación estado-empresa, seguridad ciudadana y movilidad urbana »; e igualmente, Sierra </w:t>
      </w:r>
      <w:proofErr w:type="spellStart"/>
      <w:r>
        <w:rPr>
          <w:rFonts w:ascii="Arial" w:hAnsi="Arial" w:cs="Arial"/>
          <w:sz w:val="32"/>
          <w:szCs w:val="32"/>
          <w:lang w:val="es-MX"/>
        </w:rPr>
        <w:t>Noreña</w:t>
      </w:r>
      <w:proofErr w:type="spellEnd"/>
      <w:r>
        <w:rPr>
          <w:rFonts w:ascii="Arial" w:hAnsi="Arial" w:cs="Arial"/>
          <w:sz w:val="32"/>
          <w:szCs w:val="32"/>
          <w:lang w:val="es-MX"/>
        </w:rPr>
        <w:t xml:space="preserve"> (2016) establece que: «Las transformaciones urbanas desarrolladas, y principalmente las correspondientes a la preparación para los Juegos Olímpicos de 1992, configuraron una imagen de ciudad que se convirtió en paradigma y modelo urbanístico a ser replicado en las demás ciudades. La alta visibilidad de este proceso puso en la opinión pública el término de “modelo Barcelona”».</w:t>
      </w:r>
    </w:p>
    <w:p w:rsidR="00386297" w:rsidRPr="00D96828" w:rsidRDefault="00E423C3" w:rsidP="00D9682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354330</wp:posOffset>
            </wp:positionV>
            <wp:extent cx="5612130" cy="280606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6297" w:rsidRPr="00D968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28"/>
    <w:rsid w:val="00386297"/>
    <w:rsid w:val="004D256D"/>
    <w:rsid w:val="00D96828"/>
    <w:rsid w:val="00E4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8FD473D"/>
  <w15:chartTrackingRefBased/>
  <w15:docId w15:val="{93BD7A20-C6D6-BE49-A3D5-F7479D44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axpuacernesto8@gmail.com</dc:creator>
  <cp:keywords/>
  <dc:description/>
  <cp:lastModifiedBy>axpuacernesto8@gmail.com</cp:lastModifiedBy>
  <cp:revision>4</cp:revision>
  <dcterms:created xsi:type="dcterms:W3CDTF">2023-05-18T16:38:00Z</dcterms:created>
  <dcterms:modified xsi:type="dcterms:W3CDTF">2023-05-18T16:39:00Z</dcterms:modified>
</cp:coreProperties>
</file>