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Nombre luis emanuel reyes roque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Grado 5 bachillerato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Ustitucion colegio al futuro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Materia exprecion artistica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Primera unidad Leccion 1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    1.  Escribe y completa el siguiente texto con las palabras que aparecen abajo. 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 ___HISTORIA___ del arte se separa de la historia en el siglo XVIII para convertirse en una _____OBRA___ propia. El arte no es una ciencia pero la historia del arte sí lo es. Su objetivo fundamental es estudiar las diferentes expresiones ____ARTÍSTICAS____ como la arquitectura, la música, o la danza. El objeto fundamental del estudio del historiador/a del arte es la _____CIENCI___ artística y todo lo que la rodea.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HISTORIA, OBRA, ARTÍSTICAS, CIENCI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2.   Ahora pon tres ejemplos que demuestren que el arte nos permite hacer funcionar y desarrollar muchas de nuestras capacidades.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 – Usa tu portafolio para promocionar tu arte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Al desarrollar un portafolio artístico, debes tener una doble meta. Debes desarrollar tu marca y poder empacar tus obras. Tu portafolio debe ser fácil de enviar al enviar tu solicitud de participación para competencias, fácil de cargar a tu sitio web y debe servir para desarrollar material de mercadeo. Uno de los elementos más importantes de esto es la reproducción visual de tus obras, pues será esto lo que atraiga al espectador y lo que hará que tome acción al respecto.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 – Promociona tu arte con una presencia firme en Internet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El marketing digital se está haciendo cada vez más relevante en todas las industrias, incluyendo el mundo del arte.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El marketing digital puede tomar formas distintas:Las galerías en línea como ARTmine están convirtiéndose en la norma y brindan una excelente plataforma para promocionar tu arte pues atraen la atención de nuevos coleccionistas y entusiastas del arte.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