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767018</wp:posOffset>
                </wp:positionH>
                <wp:positionV relativeFrom="page">
                  <wp:posOffset>486319</wp:posOffset>
                </wp:positionV>
                <wp:extent cx="1600199" cy="1600199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199" cy="16001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intestino delgado</w:t>
                            </w:r>
                          </w:p>
                          <w:p>
                            <w:pPr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absorbe nutrientes de los alimentos parcialmente digeridos</w:t>
                              <w:tab/>
                              <w:tab/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white" stroked="t" style="position:absolute;margin-left:60.4pt;margin-top:38.29pt;width:126.0pt;height:126.0pt;z-index:2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</w:p>
                    <w:p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intestino delgado</w:t>
                      </w:r>
                    </w:p>
                    <w:p>
                      <w:pPr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absorbe nutrientes de los alimentos parcialmente digeridos</w:t>
                        <w:tab/>
                        <w:tab/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2451685</wp:posOffset>
                </wp:positionH>
                <wp:positionV relativeFrom="page">
                  <wp:posOffset>566756</wp:posOffset>
                </wp:positionV>
                <wp:extent cx="1600200" cy="160020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estomago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almacena y descompone alimentos con ácido y. enzimas digestivas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27" arcsize="0.16666667," fillcolor="white" stroked="t" style="position:absolute;margin-left:193.05pt;margin-top:44.63pt;width:126.0pt;height:126.0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estomago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almacena y descompone alimentos con ácido y. enzimas digestivas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4136351</wp:posOffset>
                </wp:positionH>
                <wp:positionV relativeFrom="page">
                  <wp:posOffset>572086</wp:posOffset>
                </wp:positionV>
                <wp:extent cx="1600200" cy="160020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intestino grueso: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absorbe agua y forma desechos en heces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28" arcsize="0.16666667," fillcolor="white" stroked="t" style="position:absolute;margin-left:325.7pt;margin-top:45.05pt;width:126.0pt;height:126.0pt;z-index:4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intestino grueso: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absorbe agua y forma desechos en heces </w:t>
                      </w: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2457015</wp:posOffset>
                </wp:positionH>
                <wp:positionV relativeFrom="page">
                  <wp:posOffset>2197601</wp:posOffset>
                </wp:positionV>
                <wp:extent cx="1600200" cy="1600200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EL CUERPO Humano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29" arcsize="0.16666667," fillcolor="white" stroked="t" style="position:absolute;margin-left:193.47pt;margin-top:173.04pt;width:126.0pt;height:126.0pt;z-index:5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EL CUERPO Humano </w:t>
                      </w: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4120357</wp:posOffset>
                </wp:positionH>
                <wp:positionV relativeFrom="page">
                  <wp:posOffset>2256227</wp:posOffset>
                </wp:positionV>
                <wp:extent cx="1600200" cy="160020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aparato excretor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arteria renal o vena renal Ureta ureter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30" arcsize="0.16666667," fillcolor="white" stroked="t" style="position:absolute;margin-left:324.44pt;margin-top:177.66pt;width:126.0pt;height:126.0pt;z-index:6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aparato excretor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arteria renal o vena renal Ureta ureter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814998</wp:posOffset>
                </wp:positionH>
                <wp:positionV relativeFrom="page">
                  <wp:posOffset>2112526</wp:posOffset>
                </wp:positionV>
                <wp:extent cx="1600200" cy="1600199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16001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boca: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inicio de la digestión trituración y mezcla de alimentos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64.17pt;margin-top:166.34pt;width:126.0pt;height:126.0pt;z-index:8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boca: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inicio de la digestión trituración y mezcla de alimentos </w:t>
                      </w: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1081560</wp:posOffset>
                </wp:positionH>
                <wp:positionV relativeFrom="page">
                  <wp:posOffset>3716762</wp:posOffset>
                </wp:positionV>
                <wp:extent cx="1600199" cy="1600200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199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recto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almacena heces antes de la eliminación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white" stroked="t" style="position:absolute;margin-left:85.16pt;margin-top:292.66pt;width:126.0pt;height:126.0pt;z-index:9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recto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almacena heces antes de la eliminación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3000459</wp:posOffset>
                </wp:positionH>
                <wp:positionV relativeFrom="page">
                  <wp:posOffset>3872025</wp:posOffset>
                </wp:positionV>
                <wp:extent cx="1584206" cy="1600200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206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esófago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conduce alimentos al estomago mediante contracciones musculares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236.26pt;margin-top:304.88pt;width:124.74pt;height:126.0pt;z-index:7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esófago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conduce alimentos al estomago mediante contracciones musculares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65</Words>
  <Characters>396</Characters>
  <Application>WPS Office</Application>
  <Paragraphs>41</Paragraphs>
  <CharactersWithSpaces>457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2025-06-10T03:47:35Z</dcterms:created>
  <dc:creator>TB328XU</dc:creator>
  <lastModifiedBy>TB328XU</lastModifiedBy>
  <dcterms:modified xsi:type="dcterms:W3CDTF">2025-06-10T03:47:35Z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5a68487517204775bcb196ae12b7a172</vt:lpwstr>
  </property>
</Properties>
</file>