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6E" w:rsidRDefault="0017426E" w:rsidP="00C96C33">
      <w:pPr>
        <w:pStyle w:val="Ttulo"/>
        <w:jc w:val="center"/>
        <w:rPr>
          <w:rFonts w:eastAsia="Times New Roman"/>
          <w:lang w:eastAsia="es-GT"/>
        </w:rPr>
      </w:pPr>
      <w:r w:rsidRPr="0017426E">
        <w:rPr>
          <w:rFonts w:eastAsia="Times New Roman"/>
          <w:lang w:eastAsia="es-GT"/>
        </w:rPr>
        <w:t>Textos literarios</w:t>
      </w:r>
    </w:p>
    <w:p w:rsidR="00C96C33" w:rsidRPr="00C96C33" w:rsidRDefault="00C96C33" w:rsidP="00C96C33">
      <w:pPr>
        <w:rPr>
          <w:lang w:eastAsia="es-GT"/>
        </w:rPr>
      </w:pP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A diferencia de los textos informativos, en los cuales se transparenta el referente, los textos literarios son opacos, no </w:t>
      </w:r>
      <w:r w:rsidR="00A16068" w:rsidRPr="00C96C33">
        <w:rPr>
          <w:rFonts w:eastAsia="Times New Roman" w:cstheme="minorHAnsi"/>
          <w:color w:val="423B3B"/>
          <w:sz w:val="24"/>
          <w:szCs w:val="24"/>
          <w:lang w:eastAsia="es-GT"/>
        </w:rPr>
        <w:t>explícitos</w:t>
      </w: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, con muchos </w:t>
      </w:r>
      <w:r w:rsidR="00A16068" w:rsidRPr="00C96C33">
        <w:rPr>
          <w:rFonts w:eastAsia="Times New Roman" w:cstheme="minorHAnsi"/>
          <w:color w:val="423B3B"/>
          <w:sz w:val="24"/>
          <w:szCs w:val="24"/>
          <w:lang w:eastAsia="es-GT"/>
        </w:rPr>
        <w:t>vacíos</w:t>
      </w: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… ¿Por qué? Porque son los lectores los que deben unir todas las piezas en juego: la trama, los personajes y el lenguaje.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Tienen que llenar la información que falta para construir el sentido haciendo interpretaciones congruentes con el texto y con sus conocimientos previos del mundo.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Los textos literarios exigen que el lector comparta el juego de la imaginación para captar el sentido de cosas no dichas, de acciones inexplicables, de sentimientos </w:t>
      </w:r>
      <w:proofErr w:type="spellStart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inexpresados</w:t>
      </w:r>
      <w:proofErr w:type="spellEnd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Podemos decir, en principio, que el autor literario recurre a tres grandes procedimientos de construcción del texto que pueden combinarse dentro de una misma obra independientemente del género empleado:</w:t>
      </w:r>
    </w:p>
    <w:p w:rsidR="0017426E" w:rsidRPr="00C96C33" w:rsidRDefault="0017426E" w:rsidP="00A16068">
      <w:pPr>
        <w:shd w:val="clear" w:color="auto" w:fill="FFFFFF"/>
        <w:spacing w:after="150" w:line="240" w:lineRule="auto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a) La narración.</w:t>
      </w: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br/>
        <w:t>b) La descripción.</w:t>
      </w: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br/>
        <w:t>c) El diálogo.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Cada uno de estos procedimientos de construcción (junto con otros que pueden aparecer, como la exposición o la argumentación) adquirirá caracterizaciones específicas dependiendo del género literario al que pertenezca la obra en concreto.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Para el autor los textos literarios poseen una especie de exigencia al ofrecerse a la lectura. Pero no es una exigencia que indique la forma como deban ser leídos, es más bien una “aparición” de la palabra cuyo significado propio es también el del texto, y cuya pronunciación es también la de su razón de ser.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Es complejo descifrar esa impronta de la obra literaria. Se trata de una pretensión viva en el texto, no de la recapitulación de lo que pensó el autor al escribirlo.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Quizás habría que entender esto desde un punto de vista </w:t>
      </w:r>
      <w:proofErr w:type="spellStart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preli</w:t>
      </w:r>
      <w:r w:rsidR="00A16068">
        <w:rPr>
          <w:rFonts w:eastAsia="Times New Roman" w:cstheme="minorHAnsi"/>
          <w:color w:val="423B3B"/>
          <w:sz w:val="24"/>
          <w:szCs w:val="24"/>
          <w:lang w:eastAsia="es-GT"/>
        </w:rPr>
        <w:t>n</w:t>
      </w: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gü</w:t>
      </w:r>
      <w:bookmarkStart w:id="0" w:name="_GoBack"/>
      <w:bookmarkEnd w:id="0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ístico</w:t>
      </w:r>
      <w:proofErr w:type="spellEnd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, es decir, la palabra puesta en el texto literario no remite simplemente a sí misma como utilizada para la representación de algo, se trata de una especie de primera expresión o primer uso del término, de donde, lo que se quiere comprender está situado antes de cualquier palabra que pretenda expresarlo.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Según </w:t>
      </w:r>
      <w:proofErr w:type="spellStart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Gadamer</w:t>
      </w:r>
      <w:proofErr w:type="spellEnd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, “hay un fenómeno que se llama literatura: textos que no desaparecen, sino que se ofrecen a la comprensión con una pretensión normativa y preceden a toda posible lectura nueva del texto”.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Esta definición deja denotar una especie de “comportamiento” de los textos literarios, pero no queda tan claro por qué tienen que ser de ese modo o qué es lo que les da esa particularidad.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lastRenderedPageBreak/>
        <w:t xml:space="preserve">La respuesta de </w:t>
      </w:r>
      <w:proofErr w:type="spellStart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Gadamer</w:t>
      </w:r>
      <w:proofErr w:type="spellEnd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 gira en torno a una ubicación inteligible de los textos mismos. Una situación que no tiene que ver con los momentos históricos del escritor y el lector, es, como se ha dicho, un lugar </w:t>
      </w:r>
      <w:proofErr w:type="spellStart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prelingüístico</w:t>
      </w:r>
      <w:proofErr w:type="spellEnd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, o incluso, un lugar pre-comprensivo: «mi tesis es que están presente únicamente en el acto de regresión a ellos. [...] Palabras que sólo “existen” retrayéndose a sí mismas, que realizan el verdadero sentido de los textos desde sí mismos, hablando...».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Pero es un “hablando” que no tiene palabras previas a lo hablado en el momento en que se hace uso de las mismas: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“El texto literario es justamente un texto en un grado especial porque no remite a un acto lingüístico originario, sino que prescribe por su parte todas las representaciones y actos lingüísticos [...] exige que se haga presente su figura lingüística y no sólo que se cumpla su función comunicativa. No basta con leerlo, es preciso oírlo, siquiera con el oído interior”.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Esta presencia de la figura lingüística del texto es la actitud </w:t>
      </w:r>
      <w:proofErr w:type="spellStart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precomprensiva</w:t>
      </w:r>
      <w:proofErr w:type="spellEnd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 en la que las palabras hacen acto de presencia como expresión precisa que responde a la armonía de sentido, que es a su vez la que ha requerido una figura lingüística.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En el texto literario las palabras “se </w:t>
      </w:r>
      <w:proofErr w:type="spellStart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autopresentan</w:t>
      </w:r>
      <w:proofErr w:type="spellEnd"/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 xml:space="preserve"> en su realidad sonora”9, la cual, junto con el discurso (que brota de las palabras) está unida a la comunicación de sentido.</w:t>
      </w:r>
    </w:p>
    <w:p w:rsidR="0017426E" w:rsidRPr="00C96C33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De todo esto podemos percibir que la particularidad de la obra literaria está orientada hacia el mantenimiento de un discurso que sigue de algún modo un sentido previo a él, de donde hablar (o escribir) es la realización de tal sentido, desde lo que se dice, desde la palabra misma, y no la representación de una idea central en la que el discurso es un medio.</w:t>
      </w:r>
    </w:p>
    <w:p w:rsidR="0017426E" w:rsidRDefault="0017426E" w:rsidP="00C96C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23B3B"/>
          <w:sz w:val="24"/>
          <w:szCs w:val="24"/>
          <w:lang w:eastAsia="es-GT"/>
        </w:rPr>
      </w:pPr>
      <w:r w:rsidRPr="00C96C33">
        <w:rPr>
          <w:rFonts w:eastAsia="Times New Roman" w:cstheme="minorHAnsi"/>
          <w:color w:val="423B3B"/>
          <w:sz w:val="24"/>
          <w:szCs w:val="24"/>
          <w:lang w:eastAsia="es-GT"/>
        </w:rPr>
        <w:t> </w:t>
      </w:r>
    </w:p>
    <w:p w:rsidR="00C96C33" w:rsidRPr="00C96C33" w:rsidRDefault="00C96C33" w:rsidP="00C96C33">
      <w:pPr>
        <w:pStyle w:val="Ttulo1"/>
        <w:rPr>
          <w:rFonts w:asciiTheme="minorHAnsi" w:eastAsia="Times New Roman" w:hAnsiTheme="minorHAnsi"/>
          <w:lang w:eastAsia="es-GT"/>
        </w:rPr>
      </w:pPr>
      <w:r>
        <w:rPr>
          <w:rFonts w:eastAsia="Times New Roman"/>
          <w:lang w:eastAsia="es-GT"/>
        </w:rPr>
        <w:t>Referencias</w:t>
      </w:r>
    </w:p>
    <w:p w:rsidR="003F2B01" w:rsidRDefault="0017426E" w:rsidP="00C96C33">
      <w:pPr>
        <w:jc w:val="both"/>
      </w:pPr>
      <w:r w:rsidRPr="00C96C33">
        <w:rPr>
          <w:rFonts w:cstheme="minorHAnsi"/>
          <w:sz w:val="24"/>
          <w:szCs w:val="24"/>
        </w:rPr>
        <w:t>http://www.contenidoweb.info/textos-li</w:t>
      </w:r>
      <w:r w:rsidRPr="0017426E">
        <w:t>terarios</w:t>
      </w:r>
    </w:p>
    <w:sectPr w:rsidR="003F2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8F" w:rsidRDefault="00354C8F" w:rsidP="00A16068">
      <w:pPr>
        <w:spacing w:after="0" w:line="240" w:lineRule="auto"/>
      </w:pPr>
      <w:r>
        <w:separator/>
      </w:r>
    </w:p>
  </w:endnote>
  <w:endnote w:type="continuationSeparator" w:id="0">
    <w:p w:rsidR="00354C8F" w:rsidRDefault="00354C8F" w:rsidP="00A1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8" w:rsidRDefault="00A160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8" w:rsidRDefault="00A160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8" w:rsidRDefault="00A16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8F" w:rsidRDefault="00354C8F" w:rsidP="00A16068">
      <w:pPr>
        <w:spacing w:after="0" w:line="240" w:lineRule="auto"/>
      </w:pPr>
      <w:r>
        <w:separator/>
      </w:r>
    </w:p>
  </w:footnote>
  <w:footnote w:type="continuationSeparator" w:id="0">
    <w:p w:rsidR="00354C8F" w:rsidRDefault="00354C8F" w:rsidP="00A1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8" w:rsidRDefault="00A160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491391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8" w:rsidRDefault="00A160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491392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68" w:rsidRDefault="00A160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491390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6E"/>
    <w:rsid w:val="0017426E"/>
    <w:rsid w:val="00354C8F"/>
    <w:rsid w:val="00A16068"/>
    <w:rsid w:val="00B22885"/>
    <w:rsid w:val="00C96C33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99C73B"/>
  <w15:chartTrackingRefBased/>
  <w15:docId w15:val="{98C5EF2C-33E5-4008-BBE3-E2656866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6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96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96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1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068"/>
  </w:style>
  <w:style w:type="paragraph" w:styleId="Piedepgina">
    <w:name w:val="footer"/>
    <w:basedOn w:val="Normal"/>
    <w:link w:val="PiedepginaCar"/>
    <w:uiPriority w:val="99"/>
    <w:unhideWhenUsed/>
    <w:rsid w:val="00A1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3</cp:revision>
  <dcterms:created xsi:type="dcterms:W3CDTF">2016-10-04T17:45:00Z</dcterms:created>
  <dcterms:modified xsi:type="dcterms:W3CDTF">2016-10-05T20:39:00Z</dcterms:modified>
</cp:coreProperties>
</file>