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00" w:type="dxa"/>
        <w:tblCellSpacing w:w="0" w:type="dxa"/>
        <w:shd w:val="clear" w:color="auto" w:fill="FEC100"/>
        <w:tblCellMar>
          <w:left w:w="0" w:type="dxa"/>
          <w:right w:w="0" w:type="dxa"/>
        </w:tblCellMar>
        <w:tblLook w:val="04A0"/>
      </w:tblPr>
      <w:tblGrid>
        <w:gridCol w:w="150"/>
        <w:gridCol w:w="7650"/>
      </w:tblGrid>
      <w:tr w:rsidR="00C04F89" w:rsidRPr="00C04F89" w:rsidTr="00C04F89">
        <w:trPr>
          <w:trHeight w:val="750"/>
          <w:tblCellSpacing w:w="0" w:type="dxa"/>
        </w:trPr>
        <w:tc>
          <w:tcPr>
            <w:tcW w:w="0" w:type="auto"/>
            <w:gridSpan w:val="2"/>
            <w:shd w:val="clear" w:color="auto" w:fill="FF9900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Verdana" w:eastAsia="Times New Roman" w:hAnsi="Verdana" w:cs="Times New Roman"/>
                <w:b/>
                <w:bCs/>
                <w:sz w:val="14"/>
                <w:lang w:eastAsia="es-ES"/>
              </w:rPr>
              <w:t>INFRACCIONES Y SANCIONES DE TRÁNSITO</w:t>
            </w:r>
          </w:p>
        </w:tc>
      </w:tr>
      <w:tr w:rsidR="00C04F89" w:rsidRPr="00C04F89" w:rsidTr="00C04F89">
        <w:trPr>
          <w:trHeight w:val="225"/>
          <w:tblCellSpacing w:w="0" w:type="dxa"/>
        </w:trPr>
        <w:tc>
          <w:tcPr>
            <w:tcW w:w="150" w:type="dxa"/>
            <w:shd w:val="clear" w:color="auto" w:fill="FEC100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EC100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C04F89" w:rsidRPr="00C04F89" w:rsidTr="00C04F89">
        <w:trPr>
          <w:trHeight w:val="300"/>
          <w:tblCellSpacing w:w="0" w:type="dxa"/>
        </w:trPr>
        <w:tc>
          <w:tcPr>
            <w:tcW w:w="0" w:type="auto"/>
            <w:gridSpan w:val="2"/>
            <w:shd w:val="clear" w:color="auto" w:fill="003C81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04F8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"/>
              </w:rPr>
              <w:t>MULTA DE Q100 (ARTÍCULO 180)</w:t>
            </w:r>
          </w:p>
        </w:tc>
      </w:tr>
      <w:tr w:rsidR="00C04F89" w:rsidRPr="00C04F89" w:rsidTr="00C04F89">
        <w:trPr>
          <w:tblCellSpacing w:w="0" w:type="dxa"/>
        </w:trPr>
        <w:tc>
          <w:tcPr>
            <w:tcW w:w="0" w:type="auto"/>
            <w:shd w:val="clear" w:color="auto" w:fill="FEF075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EF075"/>
            <w:vAlign w:val="center"/>
            <w:hideMark/>
          </w:tcPr>
          <w:p w:rsidR="00C04F89" w:rsidRPr="00C04F89" w:rsidRDefault="00C04F89" w:rsidP="00C04F89">
            <w:pPr>
              <w:spacing w:after="240" w:line="240" w:lineRule="auto"/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</w:pP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1. Por no tener las bicicletas y motocicletas, el equipamiento básico en óptimas condiciones de funcionamiento, según el Reglamento de Transito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2. Por no respetar las señales de tránsito: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a) No vehículos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b) Silencio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c) Ceder el paso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d) No virar o girar a la derecha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e) Virar a la derecha o a la izquierda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f) Velocidad mínima y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g) Siga de frente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3. Por circular en el arcén sin causa justificada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4. Por no facilitar la incorporación al tránsito a otros vehículos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5. Por no utilizar las señales de tránsito correspondientes al virar, cambiar de sentido, cambiar de carril, desacelerar y retroceder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6. Por no respetar el derecho preferente a rebasar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7. Por circular sin casco protector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8. Por utilizar en casos no previstos en el Reglamento de Tránsito, advertencias auditivas o avisos luminosos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9. Por conducir utilizando auriculares conectados o reproductores de sonido o utilizando teléfonos, radios comunicadores u otros aparatos similares</w:t>
            </w:r>
          </w:p>
        </w:tc>
      </w:tr>
      <w:tr w:rsidR="00C04F89" w:rsidRPr="00C04F89" w:rsidTr="00C04F89">
        <w:trPr>
          <w:tblCellSpacing w:w="0" w:type="dxa"/>
        </w:trPr>
        <w:tc>
          <w:tcPr>
            <w:tcW w:w="0" w:type="auto"/>
            <w:shd w:val="clear" w:color="auto" w:fill="FEC100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EC100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C04F89" w:rsidRPr="00C04F89" w:rsidTr="00C04F89">
        <w:trPr>
          <w:trHeight w:val="300"/>
          <w:tblCellSpacing w:w="0" w:type="dxa"/>
        </w:trPr>
        <w:tc>
          <w:tcPr>
            <w:tcW w:w="0" w:type="auto"/>
            <w:gridSpan w:val="2"/>
            <w:shd w:val="clear" w:color="auto" w:fill="003C81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04F8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"/>
              </w:rPr>
              <w:t>MULTA DE Q200 (ARTÍCULO 181)</w:t>
            </w:r>
          </w:p>
        </w:tc>
      </w:tr>
      <w:tr w:rsidR="00C04F89" w:rsidRPr="00C04F89" w:rsidTr="00C04F89">
        <w:trPr>
          <w:tblCellSpacing w:w="0" w:type="dxa"/>
        </w:trPr>
        <w:tc>
          <w:tcPr>
            <w:tcW w:w="0" w:type="auto"/>
            <w:shd w:val="clear" w:color="auto" w:fill="FEF075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EF075"/>
            <w:vAlign w:val="center"/>
            <w:hideMark/>
          </w:tcPr>
          <w:p w:rsidR="00C04F89" w:rsidRPr="00C04F89" w:rsidRDefault="00C04F89" w:rsidP="00C04F89">
            <w:pPr>
              <w:spacing w:after="240" w:line="240" w:lineRule="auto"/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</w:pP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1. Por circular sin portar la tarjeta de circulación o fotocopia autenticada de la misma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2. Por portar las placas de circulación en lugares no autorizados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3. Por no portar licencia de conducir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4. Por no tener los vehículos automotores, con excepción de las motocicletas, el equipamiento básico según el Reglamento de Transito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5. Por utilizar un vehículo para aprendizaje o pruebas prácticas, sin las especificaciones que establece el Reglamento de Transito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6. Por producir sonidos o ruidos estridentes exagerados o innecesarios por medio de los propios vehículos, escapes, bocinas u otros aditamentos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7. Por transportar carga en forma inadecuada y peligrosa, o por transportarla constituyendo un obstáculo para los demás usuarios de la vía pública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8. Por no señalizar la carga que se transporta y que sobresale, de día y de noche.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9. Por no portar identificación vigente o reglamentaria, el conductor de transporte colectivo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10. Por circular en carriles no permitidos para transporte público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 xml:space="preserve">11. Por parar un vehículo de transporte colectivo, no paralelo a la acera o a </w:t>
            </w:r>
            <w:proofErr w:type="spellStart"/>
            <w:proofErr w:type="gramStart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>mas</w:t>
            </w:r>
            <w:proofErr w:type="spellEnd"/>
            <w:proofErr w:type="gramEnd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 xml:space="preserve"> de treinta centímetros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12. Por para un vehículo de transporte de pasajeros, a más distancia del punto de parada autorizada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13. Por circular un vehículo de transporte de carga, por la izquierda o carriles no permitidos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14. Por no respetar las señales de tránsito siguientes: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a) Alto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b) Alto del semáforo.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c) No hay paso.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d) Del agente, inspector ad-honorem o inspector escolar.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e) Altura máxima; y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f) Ancho máximo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15. Por circular en contra de la vía señalizada o autorizada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16. Por iniciar o comenzar la marcha o maniobra o reemprenderla, forzando con esto al vehículo que lleva la prioridad a modificar bruscamente su trayectoria o velocidad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17. Por no observar las normas de prioridad de paso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18. Por no respetar el turno en una fila de espera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19. Por incorporase a la circulación sin observar las normas respectivas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20. Por virar o girar sin observar las normas de posicionamiento y maniobras reglamentarias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21. Por cambiar de un carril a otro carril, sin respetar la prioridad del vehículo que ya circula en uno de los carriles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22. Por retroceder en cualquier vía pública, excepto los casos de fuerza mayor o de evidente necesidad.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23. Por rebasar por la derecha, salvo en casos permitidos.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24. Por rebasar o integrarse a su carril, obligando a otros usuarios a modificar su trayectoria o velocidad.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25. Por estacionarse en contra de la vía del carril más próximo.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26. Por estacionarse a más de veinticinco centímetros del bordillo o banqueta correspondiente.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27. Por estacionar o parar un vehículo, obstaculizando la circulación o constituyendo cierto peligro para los usuarios de la vía.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 xml:space="preserve">28. Por circular sin luz baja durante el día en los casos previstos en el Reglamento de </w:t>
            </w:r>
            <w:proofErr w:type="spellStart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>Transito</w:t>
            </w:r>
            <w:proofErr w:type="spellEnd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>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29. Por no utilizar las luces de posición para iluminar vehículos automotores inmovilizados en vías insuficientemente iluminadas.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30. Por no utilizar luces de emergencia, en casos previstos en el Reglamento de Tránsito.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31. Por no utilizar las luces de posición y bajas en los túneles o en condiciones atmosféricas o físicas que disminuyan la visibilidad. Si se trata de un vehículo pesado o remolque, en los lugares indicados, además; llevará las luces de gálibo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32. Por no respetar el orden jerárquico prevaleciente entre señales y normas de tránsito.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 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33. Por circular sin cinturones de seguridad, salvo en los casos de excepción previstos en el Reglamento de Tránsito.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34. Por remolcar a otro vehículo por los medios o en lugares prohibidos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35. Por circular en vehículos que tengan el silenciador o escape inadecuado, incompleto, deteriorado o con tubos resonadores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36. Por circular con llantas lisas o con roturas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 xml:space="preserve">37. Por permanecer en la vía pública efectuando reparaciones técnicas </w:t>
            </w:r>
            <w:proofErr w:type="spellStart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>mas</w:t>
            </w:r>
            <w:proofErr w:type="spellEnd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 xml:space="preserve"> de dos horas en áreas urbanas y doce en áreas extraurbanas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38. Por circular sin poseer permiso de aprendizaje o con permiso de aprendizaje vencido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39. Por efectuar reparaciones de emergencia en vías urbanas importantes, cuando la autoridad lo prohíba.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40. Por negarse a recibir la boleta de aviso de requerimiento de pago y citación.</w:t>
            </w:r>
          </w:p>
        </w:tc>
      </w:tr>
      <w:tr w:rsidR="00C04F89" w:rsidRPr="00C04F89" w:rsidTr="00C04F89">
        <w:trPr>
          <w:tblCellSpacing w:w="0" w:type="dxa"/>
        </w:trPr>
        <w:tc>
          <w:tcPr>
            <w:tcW w:w="0" w:type="auto"/>
            <w:shd w:val="clear" w:color="auto" w:fill="FEC100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EC100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C04F89" w:rsidRPr="00C04F89" w:rsidTr="00C04F89">
        <w:trPr>
          <w:trHeight w:val="300"/>
          <w:tblCellSpacing w:w="0" w:type="dxa"/>
        </w:trPr>
        <w:tc>
          <w:tcPr>
            <w:tcW w:w="0" w:type="auto"/>
            <w:gridSpan w:val="2"/>
            <w:shd w:val="clear" w:color="auto" w:fill="003C81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04F8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"/>
              </w:rPr>
              <w:t>MULTA DE Q300 (ARTÍCULO 182)</w:t>
            </w:r>
          </w:p>
        </w:tc>
      </w:tr>
      <w:tr w:rsidR="00C04F89" w:rsidRPr="00C04F89" w:rsidTr="00C04F89">
        <w:trPr>
          <w:tblCellSpacing w:w="0" w:type="dxa"/>
        </w:trPr>
        <w:tc>
          <w:tcPr>
            <w:tcW w:w="0" w:type="auto"/>
            <w:shd w:val="clear" w:color="auto" w:fill="FEF075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EF075"/>
            <w:vAlign w:val="center"/>
            <w:hideMark/>
          </w:tcPr>
          <w:p w:rsidR="00C04F89" w:rsidRPr="00C04F89" w:rsidRDefault="00C04F89" w:rsidP="00C04F89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</w:pP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1. Por conducir con licencia vencida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2. Por no tener el vehículo de transporte colectivo, identificación del conductor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3. Por tirar o lanzar basura u otros objetos a la vía pública, desde un vehículo estacionado o en marcha. El conductor pagará el monto de la multa.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4. Por circular con vehículo sin escape p sin silenciador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5. Por producir sonidos o ruidos estridentes, exagerados o innecesarios, por medio de los propios vehículos, bocinas, altavoces u otros aditamentos en áreas residenciales, hospitales y sanatorios, o en horas de la noche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6. Por utilizar bocinas o sirenas propios de los vehículos de emergencia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7. Por rebasar a un vehículo que se detuvo ante un paso peatonal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8. Por circular por espacios peatonales con cualquier vehículo automotor, si no está autorizado por la señalización del lugar.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lastRenderedPageBreak/>
              <w:t>9. Por ubicar ventas callejeras y otros objetos no autorizados, sobre los espacios peatonales, pasarelas o la vía pública.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10. Por arrojar, depositar o abandonar sobre la vía pública, materia que pueda entorpecer la circulación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 xml:space="preserve">11. Por realizar operaciones de carga y descarga, sin contar con la autorización de la autoridad de tránsito correspondiente, de acuerdo a las normas del Reglamento de </w:t>
            </w:r>
            <w:proofErr w:type="spellStart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>Transito</w:t>
            </w:r>
            <w:proofErr w:type="spellEnd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>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12. Por no cumplir los límites de velocidad máxima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13. Por bloquear la intersección, salvo en los casos permitidos.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14. Por no respetar las señales en los cruces de ferrocarril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 xml:space="preserve">15. Por efectuar un viraje o giro </w:t>
            </w:r>
            <w:proofErr w:type="gramStart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>continuo</w:t>
            </w:r>
            <w:proofErr w:type="gramEnd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 xml:space="preserve"> a la derecha donde no esté permitido o hacerlo en un lugar permitido sin ceder el paso a l tránsito transversal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16. Por cambiar de carril en o justo antes de una intersección, o no seguir la dirección indicada para el carril que ocupa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17. Por efectuar cambios de sentido en lugares prohibidos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18. Por rebasar en lugares prohibidos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19. Por no ceder el paso a los peatones cuando tengan la prioridad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20. Por no ceder el paso a los ciclistas cuando tengan la prioridad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</w:p>
        </w:tc>
      </w:tr>
      <w:tr w:rsidR="00C04F89" w:rsidRPr="00C04F89" w:rsidTr="00C04F89">
        <w:trPr>
          <w:tblCellSpacing w:w="0" w:type="dxa"/>
        </w:trPr>
        <w:tc>
          <w:tcPr>
            <w:tcW w:w="0" w:type="auto"/>
            <w:shd w:val="clear" w:color="auto" w:fill="FEC100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EC100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C04F89" w:rsidRPr="00C04F89" w:rsidTr="00C04F89">
        <w:trPr>
          <w:trHeight w:val="300"/>
          <w:tblCellSpacing w:w="0" w:type="dxa"/>
        </w:trPr>
        <w:tc>
          <w:tcPr>
            <w:tcW w:w="0" w:type="auto"/>
            <w:gridSpan w:val="2"/>
            <w:shd w:val="clear" w:color="auto" w:fill="003C81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04F8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"/>
              </w:rPr>
              <w:t>MULTA DE Q400 (ARTÍCULO 183)</w:t>
            </w:r>
          </w:p>
        </w:tc>
      </w:tr>
      <w:tr w:rsidR="00C04F89" w:rsidRPr="00C04F89" w:rsidTr="00C04F89">
        <w:trPr>
          <w:tblCellSpacing w:w="0" w:type="dxa"/>
        </w:trPr>
        <w:tc>
          <w:tcPr>
            <w:tcW w:w="0" w:type="auto"/>
            <w:shd w:val="clear" w:color="auto" w:fill="FEF075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EF075"/>
            <w:vAlign w:val="center"/>
            <w:hideMark/>
          </w:tcPr>
          <w:p w:rsidR="00C04F89" w:rsidRPr="00C04F89" w:rsidRDefault="00C04F89" w:rsidP="00C04F89">
            <w:pPr>
              <w:spacing w:after="240" w:line="240" w:lineRule="auto"/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</w:pP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1. Por conducir sin tener licencia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2. Por circular utilizando luces exclusivas para los vehículos de emergencia y de mantenimiento vial y urbano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3. Por rebasar a otras unidades del transporte público para efectuar una parada justo frente a estas.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4. Por conducir un vehículo automotor con licencia que no corresponda al mismo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5. Por utilizar carriles especiales deseados para la circulación de otro medio de transporte.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6. Por no ceder el paso a escolares dentro de la zona escolar y los horarios establecidos.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7. Por circular con vehículos automotores con un lado frontal no iluminado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8. Por no señalizar un obstáculo sobre la vía pública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9. Por instalar objetos o cosas similares, que sean o parezcan señales de tránsito; confundan o inciten a comportamientos antirreglamentarios.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 xml:space="preserve">10. Por no comportarse en la forma que establece el Reglamento de </w:t>
            </w:r>
            <w:proofErr w:type="spellStart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>Transito</w:t>
            </w:r>
            <w:proofErr w:type="spellEnd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>, al detener un vehículo por accidentes, emergencias o averías.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11. Por estacionarse en determinado lugar, simulando una falla mecánica.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12. Por retroceder en autopistas y vías rápidas.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 xml:space="preserve">13. Por </w:t>
            </w:r>
            <w:proofErr w:type="gramStart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>tirar ,</w:t>
            </w:r>
            <w:proofErr w:type="gramEnd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 xml:space="preserve"> lanzar o abandonar en la vía pública, basura y objetos que puedan entorpecer la circulación.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14. Por efectuar en la vía pública, reparaciones del vehículo que no sean de emergencia.</w:t>
            </w:r>
          </w:p>
        </w:tc>
      </w:tr>
      <w:tr w:rsidR="00C04F89" w:rsidRPr="00C04F89" w:rsidTr="00C04F89">
        <w:trPr>
          <w:tblCellSpacing w:w="0" w:type="dxa"/>
        </w:trPr>
        <w:tc>
          <w:tcPr>
            <w:tcW w:w="0" w:type="auto"/>
            <w:shd w:val="clear" w:color="auto" w:fill="FEC100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EC100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C04F89" w:rsidRPr="00C04F89" w:rsidTr="00C04F89">
        <w:trPr>
          <w:trHeight w:val="300"/>
          <w:tblCellSpacing w:w="0" w:type="dxa"/>
        </w:trPr>
        <w:tc>
          <w:tcPr>
            <w:tcW w:w="0" w:type="auto"/>
            <w:gridSpan w:val="2"/>
            <w:shd w:val="clear" w:color="auto" w:fill="003C81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04F8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"/>
              </w:rPr>
              <w:t>MULTA DE Q500 (ARTÍCULO 184)</w:t>
            </w:r>
          </w:p>
        </w:tc>
      </w:tr>
      <w:tr w:rsidR="00C04F89" w:rsidRPr="00C04F89" w:rsidTr="00C04F89">
        <w:trPr>
          <w:tblCellSpacing w:w="0" w:type="dxa"/>
        </w:trPr>
        <w:tc>
          <w:tcPr>
            <w:tcW w:w="0" w:type="auto"/>
            <w:shd w:val="clear" w:color="auto" w:fill="FEF075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EF075"/>
            <w:vAlign w:val="center"/>
            <w:hideMark/>
          </w:tcPr>
          <w:p w:rsidR="00C04F89" w:rsidRPr="00C04F89" w:rsidRDefault="00C04F89" w:rsidP="00C04F89">
            <w:pPr>
              <w:spacing w:after="240" w:line="240" w:lineRule="auto"/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</w:pP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1. Por circular sin placas de circulación.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2. Por no tener tarjeta de circulación.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3. Por circular en la vía pública cuando exista restricción dispuesta por la autoridad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4. Por circular con vehículos de carga en horarios y rutas prohibidas.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5. A los propietarios de los talleres que reparen vehículos en la vía pública, por cada vehículo.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6. Por estacionar en lugar señalizado con prohibición y los especificados en los artículos 152 y 153.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 xml:space="preserve">7. Por transportar </w:t>
            </w:r>
            <w:proofErr w:type="spellStart"/>
            <w:proofErr w:type="gramStart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>mas</w:t>
            </w:r>
            <w:proofErr w:type="spellEnd"/>
            <w:proofErr w:type="gramEnd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 xml:space="preserve"> personas que las plazas correspondientes a cada vehículo.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8. Por transportar personas en lugares exteriores de las unidades de transporte público.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9. Por recoger o dejar pasajeros o acompañantes, efectuando paradas en lugar no autorizado para el efecto</w:t>
            </w:r>
          </w:p>
        </w:tc>
      </w:tr>
      <w:tr w:rsidR="00C04F89" w:rsidRPr="00C04F89" w:rsidTr="00C04F89">
        <w:trPr>
          <w:tblCellSpacing w:w="0" w:type="dxa"/>
        </w:trPr>
        <w:tc>
          <w:tcPr>
            <w:tcW w:w="0" w:type="auto"/>
            <w:shd w:val="clear" w:color="auto" w:fill="FEC100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EC100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C04F89" w:rsidRPr="00C04F89" w:rsidTr="00C04F89">
        <w:trPr>
          <w:trHeight w:val="300"/>
          <w:tblCellSpacing w:w="0" w:type="dxa"/>
        </w:trPr>
        <w:tc>
          <w:tcPr>
            <w:tcW w:w="0" w:type="auto"/>
            <w:gridSpan w:val="2"/>
            <w:shd w:val="clear" w:color="auto" w:fill="003C81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04F8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"/>
              </w:rPr>
              <w:t>MULTA DE Q1,000 (ARTÍCULO 185)</w:t>
            </w:r>
          </w:p>
        </w:tc>
      </w:tr>
      <w:tr w:rsidR="00C04F89" w:rsidRPr="00C04F89" w:rsidTr="00C04F89">
        <w:trPr>
          <w:tblCellSpacing w:w="0" w:type="dxa"/>
        </w:trPr>
        <w:tc>
          <w:tcPr>
            <w:tcW w:w="0" w:type="auto"/>
            <w:shd w:val="clear" w:color="auto" w:fill="FEF075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EF075"/>
            <w:vAlign w:val="center"/>
            <w:hideMark/>
          </w:tcPr>
          <w:p w:rsidR="00C04F89" w:rsidRPr="00C04F89" w:rsidRDefault="00C04F89" w:rsidP="00C04F89">
            <w:pPr>
              <w:spacing w:after="240" w:line="240" w:lineRule="auto"/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</w:pP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 xml:space="preserve">1. Por utilizar la vía pública para carreras, concursos o actividades </w:t>
            </w:r>
            <w:proofErr w:type="gramStart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>similares ,</w:t>
            </w:r>
            <w:proofErr w:type="gramEnd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 xml:space="preserve"> sin permiso correspondiente, por cada conductor que participe.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>2. Por retirar, dañar, alterar o cubrir señales de tránsito.</w:t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</w:r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br/>
              <w:t xml:space="preserve">3. Por falta de respeto, ofender, agredir o insultar a la autoridad de tránsito. En cada caso que el hecho pudiera ser constitutivo de delito o falta, se certificará lo conducente al órgano jurisdiccional correspondiente. </w:t>
            </w:r>
            <w:proofErr w:type="gramStart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>( Art</w:t>
            </w:r>
            <w:proofErr w:type="gramEnd"/>
            <w:r w:rsidRPr="00C04F89">
              <w:rPr>
                <w:rFonts w:ascii="Verdana" w:eastAsia="Times New Roman" w:hAnsi="Verdana" w:cs="Times New Roman"/>
                <w:sz w:val="7"/>
                <w:szCs w:val="7"/>
                <w:lang w:eastAsia="es-ES"/>
              </w:rPr>
              <w:t>. 8 de la ley de tránsito, 408, 409 incisos 3 y 4 del Código Penal.</w:t>
            </w:r>
          </w:p>
        </w:tc>
      </w:tr>
      <w:tr w:rsidR="00C04F89" w:rsidRPr="00C04F89" w:rsidTr="00C04F89">
        <w:trPr>
          <w:tblCellSpacing w:w="0" w:type="dxa"/>
        </w:trPr>
        <w:tc>
          <w:tcPr>
            <w:tcW w:w="0" w:type="auto"/>
            <w:shd w:val="clear" w:color="auto" w:fill="FEC100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EC100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C04F89" w:rsidRPr="00C04F89" w:rsidTr="00C04F89">
        <w:trPr>
          <w:trHeight w:val="300"/>
          <w:tblCellSpacing w:w="0" w:type="dxa"/>
        </w:trPr>
        <w:tc>
          <w:tcPr>
            <w:tcW w:w="0" w:type="auto"/>
            <w:gridSpan w:val="2"/>
            <w:shd w:val="clear" w:color="auto" w:fill="003C81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proofErr w:type="spellStart"/>
            <w:r w:rsidRPr="00C04F8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"/>
              </w:rPr>
              <w:t>Tramítes</w:t>
            </w:r>
            <w:proofErr w:type="spellEnd"/>
            <w:r w:rsidRPr="00C04F8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"/>
              </w:rPr>
              <w:t xml:space="preserve"> para la devolución de un vehículo</w:t>
            </w:r>
          </w:p>
        </w:tc>
      </w:tr>
      <w:tr w:rsidR="00C04F89" w:rsidRPr="00C04F89" w:rsidTr="00C04F89">
        <w:trPr>
          <w:tblCellSpacing w:w="0" w:type="dxa"/>
        </w:trPr>
        <w:tc>
          <w:tcPr>
            <w:tcW w:w="0" w:type="auto"/>
            <w:shd w:val="clear" w:color="auto" w:fill="FEF075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F8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EF075"/>
            <w:vAlign w:val="center"/>
            <w:hideMark/>
          </w:tcPr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5"/>
              <w:gridCol w:w="6885"/>
            </w:tblGrid>
            <w:tr w:rsidR="00C04F89" w:rsidRPr="00C04F89">
              <w:trPr>
                <w:trHeight w:val="750"/>
                <w:tblCellSpacing w:w="0" w:type="dxa"/>
              </w:trPr>
              <w:tc>
                <w:tcPr>
                  <w:tcW w:w="500" w:type="pct"/>
                  <w:vAlign w:val="center"/>
                  <w:hideMark/>
                </w:tcPr>
                <w:p w:rsidR="00C04F89" w:rsidRPr="00C04F89" w:rsidRDefault="00C04F89" w:rsidP="00C04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294640" cy="325120"/>
                        <wp:effectExtent l="19050" t="0" r="0" b="0"/>
                        <wp:docPr id="1" name="Imagen 1" descr="http://www.laguiadeguatemala.com/images/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laguiadeguatemala.com/images/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640" cy="32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C04F89" w:rsidRPr="00C04F89" w:rsidRDefault="00C04F89" w:rsidP="00C04F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</w:pPr>
                  <w:r w:rsidRPr="00C04F89"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  <w:t>Establecer a dónde fue consignado el vehículo: Juzgado o Ministerio Público.</w:t>
                  </w:r>
                </w:p>
              </w:tc>
            </w:tr>
            <w:tr w:rsidR="00C04F89" w:rsidRPr="00C04F89">
              <w:trPr>
                <w:trHeight w:val="7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4F89" w:rsidRPr="00C04F89" w:rsidRDefault="00C04F89" w:rsidP="00C04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294640" cy="325120"/>
                        <wp:effectExtent l="19050" t="0" r="0" b="0"/>
                        <wp:docPr id="2" name="Imagen 2" descr="http://www.laguiadeguatemala.com/images/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laguiadeguatemala.com/images/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640" cy="32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F89" w:rsidRPr="00C04F89" w:rsidRDefault="00C04F89" w:rsidP="00C04F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</w:pPr>
                  <w:r w:rsidRPr="00C04F89"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  <w:t>Presentar memorial, dirigido al Juzgado o al Ministerio Público, solicitando la devolución; auxiliado por un abogado.</w:t>
                  </w:r>
                </w:p>
              </w:tc>
            </w:tr>
            <w:tr w:rsidR="00C04F89" w:rsidRPr="00C04F89">
              <w:trPr>
                <w:trHeight w:val="7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4F89" w:rsidRPr="00C04F89" w:rsidRDefault="00C04F89" w:rsidP="00C04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294640" cy="325120"/>
                        <wp:effectExtent l="19050" t="0" r="0" b="0"/>
                        <wp:docPr id="3" name="Imagen 3" descr="http://www.laguiadeguatemala.com/images/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laguiadeguatemala.com/images/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640" cy="32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F89" w:rsidRPr="00C04F89" w:rsidRDefault="00C04F89" w:rsidP="00C04F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</w:pPr>
                  <w:r w:rsidRPr="00C04F89"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  <w:t xml:space="preserve">Gestionar con el oficial del Juzgado o del Ministerio Público la realización del </w:t>
                  </w:r>
                  <w:proofErr w:type="spellStart"/>
                  <w:r w:rsidRPr="00C04F89"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  <w:t>expertaje</w:t>
                  </w:r>
                  <w:proofErr w:type="spellEnd"/>
                  <w:r w:rsidRPr="00C04F89"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  <w:t xml:space="preserve"> (Diligencia realizada por el Ministerio Público, en la cual se verifican los datos del vehículo, daños causados, así como el costo estimado de reparación).</w:t>
                  </w:r>
                </w:p>
              </w:tc>
            </w:tr>
            <w:tr w:rsidR="00C04F89" w:rsidRPr="00C04F89">
              <w:trPr>
                <w:trHeight w:val="7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4F89" w:rsidRPr="00C04F89" w:rsidRDefault="00C04F89" w:rsidP="00C04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294640" cy="325120"/>
                        <wp:effectExtent l="19050" t="0" r="0" b="0"/>
                        <wp:docPr id="4" name="Imagen 4" descr="http://www.laguiadeguatemala.com/images/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laguiadeguatemala.com/images/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640" cy="32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F89" w:rsidRPr="00C04F89" w:rsidRDefault="00C04F89" w:rsidP="00C04F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</w:pPr>
                  <w:r w:rsidRPr="00C04F89"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  <w:t xml:space="preserve">Gestionar en la unidad de </w:t>
                  </w:r>
                  <w:proofErr w:type="spellStart"/>
                  <w:r w:rsidRPr="00C04F89"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  <w:t>expertajes</w:t>
                  </w:r>
                  <w:proofErr w:type="spellEnd"/>
                  <w:r w:rsidRPr="00C04F89"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  <w:t xml:space="preserve"> del Ministerio Público la inspección del vehículo y que el </w:t>
                  </w:r>
                  <w:proofErr w:type="spellStart"/>
                  <w:r w:rsidRPr="00C04F89"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  <w:t>expertaje</w:t>
                  </w:r>
                  <w:proofErr w:type="spellEnd"/>
                  <w:r w:rsidRPr="00C04F89"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  <w:t xml:space="preserve"> se envíe a la autoridad que lo solicitó.</w:t>
                  </w:r>
                </w:p>
              </w:tc>
            </w:tr>
            <w:tr w:rsidR="00C04F89" w:rsidRPr="00C04F89">
              <w:trPr>
                <w:trHeight w:val="7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4F89" w:rsidRPr="00C04F89" w:rsidRDefault="00C04F89" w:rsidP="00C04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294640" cy="325120"/>
                        <wp:effectExtent l="19050" t="0" r="0" b="0"/>
                        <wp:docPr id="5" name="Imagen 5" descr="http://www.laguiadeguatemala.com/images/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laguiadeguatemala.com/images/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640" cy="32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F89" w:rsidRPr="00C04F89" w:rsidRDefault="00C04F89" w:rsidP="00C04F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</w:pPr>
                  <w:r w:rsidRPr="00C04F89"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  <w:t xml:space="preserve">Elaborado el </w:t>
                  </w:r>
                  <w:proofErr w:type="spellStart"/>
                  <w:r w:rsidRPr="00C04F89"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  <w:t>expertaje</w:t>
                  </w:r>
                  <w:proofErr w:type="spellEnd"/>
                  <w:r w:rsidRPr="00C04F89">
                    <w:rPr>
                      <w:rFonts w:ascii="Verdana" w:eastAsia="Times New Roman" w:hAnsi="Verdana" w:cs="Times New Roman"/>
                      <w:sz w:val="7"/>
                      <w:szCs w:val="7"/>
                      <w:lang w:eastAsia="es-ES"/>
                    </w:rPr>
                    <w:t>, gestionar con el oficial del Juzgado o del Ministerio Público, la fecha de la devolución del vehículo.</w:t>
                  </w:r>
                </w:p>
              </w:tc>
            </w:tr>
          </w:tbl>
          <w:p w:rsidR="00C04F89" w:rsidRPr="00C04F89" w:rsidRDefault="00C04F89" w:rsidP="00C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1B3556" w:rsidRDefault="00E44953"/>
    <w:sectPr w:rsidR="001B3556" w:rsidSect="00100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C04F89"/>
    <w:rsid w:val="00100220"/>
    <w:rsid w:val="002D74B6"/>
    <w:rsid w:val="00A463A3"/>
    <w:rsid w:val="00B50CE4"/>
    <w:rsid w:val="00BD213E"/>
    <w:rsid w:val="00C04F89"/>
    <w:rsid w:val="00E4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03">
    <w:name w:val="titulo03"/>
    <w:basedOn w:val="Fuentedeprrafopredeter"/>
    <w:rsid w:val="00C04F89"/>
  </w:style>
  <w:style w:type="paragraph" w:styleId="NormalWeb">
    <w:name w:val="Normal (Web)"/>
    <w:basedOn w:val="Normal"/>
    <w:uiPriority w:val="99"/>
    <w:unhideWhenUsed/>
    <w:rsid w:val="00C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1622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Rose</Company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</dc:creator>
  <cp:keywords/>
  <dc:description/>
  <cp:lastModifiedBy>Patty</cp:lastModifiedBy>
  <cp:revision>2</cp:revision>
  <dcterms:created xsi:type="dcterms:W3CDTF">2014-03-22T18:47:00Z</dcterms:created>
  <dcterms:modified xsi:type="dcterms:W3CDTF">2014-03-22T18:47:00Z</dcterms:modified>
</cp:coreProperties>
</file>